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9FE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F8F3787"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B5A2C">
                              <w:rPr>
                                <w:rFonts w:asciiTheme="majorHAnsi" w:hAnsiTheme="majorHAnsi" w:cs="Arial"/>
                                <w:b/>
                                <w:bCs/>
                                <w:color w:val="0D0D0D" w:themeColor="text1" w:themeTint="F2"/>
                                <w:sz w:val="36"/>
                                <w:szCs w:val="40"/>
                              </w:rPr>
                              <w:t>115</w:t>
                            </w:r>
                            <w:r w:rsidRPr="004B7EB6">
                              <w:rPr>
                                <w:rFonts w:asciiTheme="majorHAnsi" w:hAnsiTheme="majorHAnsi" w:cs="Arial"/>
                                <w:b/>
                                <w:bCs/>
                                <w:color w:val="0D0D0D" w:themeColor="text1" w:themeTint="F2"/>
                                <w:sz w:val="36"/>
                                <w:szCs w:val="40"/>
                              </w:rPr>
                              <w:t>/</w:t>
                            </w:r>
                            <w:r w:rsidR="00D96EC6">
                              <w:rPr>
                                <w:rFonts w:asciiTheme="majorHAnsi" w:hAnsiTheme="majorHAnsi" w:cs="Arial"/>
                                <w:b/>
                                <w:bCs/>
                                <w:color w:val="0D0D0D" w:themeColor="text1" w:themeTint="F2"/>
                                <w:sz w:val="36"/>
                                <w:szCs w:val="40"/>
                              </w:rPr>
                              <w:t>23</w:t>
                            </w:r>
                          </w:p>
                          <w:p w14:paraId="2F09FD78" w14:textId="19AAFCDF"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D96EC6">
                              <w:rPr>
                                <w:rFonts w:asciiTheme="majorHAnsi" w:hAnsiTheme="majorHAnsi" w:cs="Arial"/>
                                <w:b/>
                                <w:bCs/>
                                <w:color w:val="0D0D0D" w:themeColor="text1" w:themeTint="F2"/>
                                <w:sz w:val="36"/>
                                <w:szCs w:val="40"/>
                              </w:rPr>
                              <w:t>13</w:t>
                            </w:r>
                            <w:r w:rsidR="00051C31">
                              <w:rPr>
                                <w:rFonts w:asciiTheme="majorHAnsi" w:hAnsiTheme="majorHAnsi" w:cs="Arial"/>
                                <w:b/>
                                <w:bCs/>
                                <w:color w:val="0D0D0D" w:themeColor="text1" w:themeTint="F2"/>
                                <w:sz w:val="36"/>
                                <w:szCs w:val="40"/>
                              </w:rPr>
                              <w:t>.232</w:t>
                            </w:r>
                          </w:p>
                          <w:p w14:paraId="137925A6" w14:textId="5491C219"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3695384D" w14:textId="45A54C54" w:rsidR="00DF09FB" w:rsidRPr="003D5002" w:rsidRDefault="00DF09FB" w:rsidP="00DF09F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OMAR ERNESTO VAZQUEZ AGUDELO</w:t>
                            </w:r>
                          </w:p>
                          <w:p w14:paraId="159DAE1A" w14:textId="77777777" w:rsidR="00DF09FB" w:rsidRPr="0010736F" w:rsidRDefault="00DF09FB" w:rsidP="00DF09F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7E90BFE" w14:textId="30A49FDA" w:rsidR="005B52B0" w:rsidRPr="00D96EC6" w:rsidRDefault="005B52B0" w:rsidP="00DF09FB">
                            <w:pPr>
                              <w:spacing w:line="276" w:lineRule="auto"/>
                              <w:rPr>
                                <w:rFonts w:asciiTheme="majorHAnsi" w:hAnsiTheme="majorHAnsi"/>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F8F3787"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B5A2C">
                        <w:rPr>
                          <w:rFonts w:asciiTheme="majorHAnsi" w:hAnsiTheme="majorHAnsi" w:cs="Arial"/>
                          <w:b/>
                          <w:bCs/>
                          <w:color w:val="0D0D0D" w:themeColor="text1" w:themeTint="F2"/>
                          <w:sz w:val="36"/>
                          <w:szCs w:val="40"/>
                        </w:rPr>
                        <w:t>115</w:t>
                      </w:r>
                      <w:r w:rsidRPr="004B7EB6">
                        <w:rPr>
                          <w:rFonts w:asciiTheme="majorHAnsi" w:hAnsiTheme="majorHAnsi" w:cs="Arial"/>
                          <w:b/>
                          <w:bCs/>
                          <w:color w:val="0D0D0D" w:themeColor="text1" w:themeTint="F2"/>
                          <w:sz w:val="36"/>
                          <w:szCs w:val="40"/>
                        </w:rPr>
                        <w:t>/</w:t>
                      </w:r>
                      <w:r w:rsidR="00D96EC6">
                        <w:rPr>
                          <w:rFonts w:asciiTheme="majorHAnsi" w:hAnsiTheme="majorHAnsi" w:cs="Arial"/>
                          <w:b/>
                          <w:bCs/>
                          <w:color w:val="0D0D0D" w:themeColor="text1" w:themeTint="F2"/>
                          <w:sz w:val="36"/>
                          <w:szCs w:val="40"/>
                        </w:rPr>
                        <w:t>23</w:t>
                      </w:r>
                    </w:p>
                    <w:p w14:paraId="2F09FD78" w14:textId="19AAFCDF"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D96EC6">
                        <w:rPr>
                          <w:rFonts w:asciiTheme="majorHAnsi" w:hAnsiTheme="majorHAnsi" w:cs="Arial"/>
                          <w:b/>
                          <w:bCs/>
                          <w:color w:val="0D0D0D" w:themeColor="text1" w:themeTint="F2"/>
                          <w:sz w:val="36"/>
                          <w:szCs w:val="40"/>
                        </w:rPr>
                        <w:t>13</w:t>
                      </w:r>
                      <w:r w:rsidR="00051C31">
                        <w:rPr>
                          <w:rFonts w:asciiTheme="majorHAnsi" w:hAnsiTheme="majorHAnsi" w:cs="Arial"/>
                          <w:b/>
                          <w:bCs/>
                          <w:color w:val="0D0D0D" w:themeColor="text1" w:themeTint="F2"/>
                          <w:sz w:val="36"/>
                          <w:szCs w:val="40"/>
                        </w:rPr>
                        <w:t>.232</w:t>
                      </w:r>
                    </w:p>
                    <w:p w14:paraId="137925A6" w14:textId="5491C219"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3695384D" w14:textId="45A54C54" w:rsidR="00DF09FB" w:rsidRPr="003D5002" w:rsidRDefault="00DF09FB" w:rsidP="00DF09F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OMAR ERNESTO VAZQUEZ AGUDELO</w:t>
                      </w:r>
                    </w:p>
                    <w:p w14:paraId="159DAE1A" w14:textId="77777777" w:rsidR="00DF09FB" w:rsidRPr="0010736F" w:rsidRDefault="00DF09FB" w:rsidP="00DF09F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7E90BFE" w14:textId="30A49FDA" w:rsidR="005B52B0" w:rsidRPr="00D96EC6" w:rsidRDefault="005B52B0" w:rsidP="00DF09FB">
                      <w:pPr>
                        <w:spacing w:line="276" w:lineRule="auto"/>
                        <w:rPr>
                          <w:rFonts w:asciiTheme="majorHAnsi" w:hAnsiTheme="majorHAnsi"/>
                          <w:color w:val="0D0D0D" w:themeColor="text1" w:themeTint="F2"/>
                          <w:lang w:val="es-CO"/>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FB30F53" w:rsidR="00627C9F" w:rsidRPr="00406069" w:rsidRDefault="00627C9F" w:rsidP="002C1641">
                            <w:pPr>
                              <w:jc w:val="right"/>
                              <w:rPr>
                                <w:rFonts w:asciiTheme="minorHAnsi" w:hAnsiTheme="minorHAnsi"/>
                                <w:color w:val="FFFFFF" w:themeColor="background1"/>
                                <w:sz w:val="22"/>
                              </w:rPr>
                            </w:pPr>
                            <w:r w:rsidRPr="00406069">
                              <w:rPr>
                                <w:rFonts w:asciiTheme="minorHAnsi" w:hAnsiTheme="minorHAnsi"/>
                                <w:color w:val="FFFFFF" w:themeColor="background1"/>
                                <w:sz w:val="22"/>
                              </w:rPr>
                              <w:t>OEA/</w:t>
                            </w:r>
                            <w:proofErr w:type="spellStart"/>
                            <w:r w:rsidRPr="00406069">
                              <w:rPr>
                                <w:rFonts w:asciiTheme="minorHAnsi" w:hAnsiTheme="minorHAnsi"/>
                                <w:color w:val="FFFFFF" w:themeColor="background1"/>
                                <w:sz w:val="22"/>
                              </w:rPr>
                              <w:t>Ser.L</w:t>
                            </w:r>
                            <w:proofErr w:type="spellEnd"/>
                            <w:r w:rsidRPr="00406069">
                              <w:rPr>
                                <w:rFonts w:asciiTheme="minorHAnsi" w:hAnsiTheme="minorHAnsi"/>
                                <w:color w:val="FFFFFF" w:themeColor="background1"/>
                                <w:sz w:val="22"/>
                              </w:rPr>
                              <w:t>/V/II</w:t>
                            </w:r>
                          </w:p>
                          <w:p w14:paraId="330BBEF7" w14:textId="634C38C1" w:rsidR="00627C9F" w:rsidRPr="00406069" w:rsidRDefault="00627C9F" w:rsidP="002C1641">
                            <w:pPr>
                              <w:jc w:val="right"/>
                              <w:rPr>
                                <w:rFonts w:asciiTheme="minorHAnsi" w:hAnsiTheme="minorHAnsi"/>
                                <w:color w:val="FFFFFF" w:themeColor="background1"/>
                                <w:sz w:val="22"/>
                              </w:rPr>
                            </w:pPr>
                            <w:r w:rsidRPr="00406069">
                              <w:rPr>
                                <w:rFonts w:asciiTheme="minorHAnsi" w:hAnsiTheme="minorHAnsi"/>
                                <w:color w:val="FFFFFF" w:themeColor="background1"/>
                                <w:sz w:val="22"/>
                              </w:rPr>
                              <w:t xml:space="preserve">Doc. </w:t>
                            </w:r>
                            <w:r w:rsidR="003B5A2C" w:rsidRPr="00406069">
                              <w:rPr>
                                <w:rFonts w:asciiTheme="minorHAnsi" w:hAnsiTheme="minorHAnsi"/>
                                <w:color w:val="FFFFFF" w:themeColor="background1"/>
                                <w:sz w:val="22"/>
                              </w:rPr>
                              <w:t>125</w:t>
                            </w:r>
                          </w:p>
                          <w:p w14:paraId="64A9D0B0" w14:textId="6221C34F" w:rsidR="00627C9F" w:rsidRPr="004B7EB6" w:rsidRDefault="003B5A2C"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D13208">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w:t>
                            </w:r>
                            <w:r w:rsidR="00D96EC6">
                              <w:rPr>
                                <w:rFonts w:asciiTheme="minorHAnsi" w:hAnsiTheme="minorHAnsi"/>
                                <w:color w:val="FFFFFF" w:themeColor="background1"/>
                                <w:sz w:val="22"/>
                              </w:rPr>
                              <w:t>23</w:t>
                            </w:r>
                          </w:p>
                          <w:p w14:paraId="61B7CA4D" w14:textId="2E5BFB70"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07FB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3FB30F53" w:rsidR="00627C9F" w:rsidRPr="00406069" w:rsidRDefault="00627C9F" w:rsidP="002C1641">
                      <w:pPr>
                        <w:jc w:val="right"/>
                        <w:rPr>
                          <w:rFonts w:asciiTheme="minorHAnsi" w:hAnsiTheme="minorHAnsi"/>
                          <w:color w:val="FFFFFF" w:themeColor="background1"/>
                          <w:sz w:val="22"/>
                        </w:rPr>
                      </w:pPr>
                      <w:r w:rsidRPr="00406069">
                        <w:rPr>
                          <w:rFonts w:asciiTheme="minorHAnsi" w:hAnsiTheme="minorHAnsi"/>
                          <w:color w:val="FFFFFF" w:themeColor="background1"/>
                          <w:sz w:val="22"/>
                        </w:rPr>
                        <w:t>OEA/</w:t>
                      </w:r>
                      <w:proofErr w:type="spellStart"/>
                      <w:r w:rsidRPr="00406069">
                        <w:rPr>
                          <w:rFonts w:asciiTheme="minorHAnsi" w:hAnsiTheme="minorHAnsi"/>
                          <w:color w:val="FFFFFF" w:themeColor="background1"/>
                          <w:sz w:val="22"/>
                        </w:rPr>
                        <w:t>Ser.L</w:t>
                      </w:r>
                      <w:proofErr w:type="spellEnd"/>
                      <w:r w:rsidRPr="00406069">
                        <w:rPr>
                          <w:rFonts w:asciiTheme="minorHAnsi" w:hAnsiTheme="minorHAnsi"/>
                          <w:color w:val="FFFFFF" w:themeColor="background1"/>
                          <w:sz w:val="22"/>
                        </w:rPr>
                        <w:t>/V/II</w:t>
                      </w:r>
                    </w:p>
                    <w:p w14:paraId="330BBEF7" w14:textId="634C38C1" w:rsidR="00627C9F" w:rsidRPr="00406069" w:rsidRDefault="00627C9F" w:rsidP="002C1641">
                      <w:pPr>
                        <w:jc w:val="right"/>
                        <w:rPr>
                          <w:rFonts w:asciiTheme="minorHAnsi" w:hAnsiTheme="minorHAnsi"/>
                          <w:color w:val="FFFFFF" w:themeColor="background1"/>
                          <w:sz w:val="22"/>
                        </w:rPr>
                      </w:pPr>
                      <w:r w:rsidRPr="00406069">
                        <w:rPr>
                          <w:rFonts w:asciiTheme="minorHAnsi" w:hAnsiTheme="minorHAnsi"/>
                          <w:color w:val="FFFFFF" w:themeColor="background1"/>
                          <w:sz w:val="22"/>
                        </w:rPr>
                        <w:t xml:space="preserve">Doc. </w:t>
                      </w:r>
                      <w:r w:rsidR="003B5A2C" w:rsidRPr="00406069">
                        <w:rPr>
                          <w:rFonts w:asciiTheme="minorHAnsi" w:hAnsiTheme="minorHAnsi"/>
                          <w:color w:val="FFFFFF" w:themeColor="background1"/>
                          <w:sz w:val="22"/>
                        </w:rPr>
                        <w:t>125</w:t>
                      </w:r>
                    </w:p>
                    <w:p w14:paraId="64A9D0B0" w14:textId="6221C34F" w:rsidR="00627C9F" w:rsidRPr="004B7EB6" w:rsidRDefault="003B5A2C"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D13208">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w:t>
                      </w:r>
                      <w:r w:rsidR="00D96EC6">
                        <w:rPr>
                          <w:rFonts w:asciiTheme="minorHAnsi" w:hAnsiTheme="minorHAnsi"/>
                          <w:color w:val="FFFFFF" w:themeColor="background1"/>
                          <w:sz w:val="22"/>
                        </w:rPr>
                        <w:t>23</w:t>
                      </w:r>
                    </w:p>
                    <w:p w14:paraId="61B7CA4D" w14:textId="2E5BFB70"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07FB9">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17734543"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DF09FB">
                              <w:rPr>
                                <w:rFonts w:asciiTheme="majorHAnsi" w:hAnsiTheme="majorHAnsi"/>
                                <w:color w:val="0D0D0D" w:themeColor="text1" w:themeTint="F2"/>
                                <w:sz w:val="18"/>
                                <w:szCs w:val="22"/>
                              </w:rPr>
                              <w:t>Ju</w:t>
                            </w:r>
                            <w:r w:rsidR="00406069">
                              <w:rPr>
                                <w:rFonts w:asciiTheme="majorHAnsi" w:hAnsiTheme="majorHAnsi"/>
                                <w:color w:val="0D0D0D" w:themeColor="text1" w:themeTint="F2"/>
                                <w:sz w:val="18"/>
                                <w:szCs w:val="22"/>
                              </w:rPr>
                              <w:t>ly</w:t>
                            </w:r>
                            <w:r w:rsidRPr="003C32BC">
                              <w:rPr>
                                <w:rFonts w:asciiTheme="majorHAnsi" w:hAnsiTheme="majorHAnsi"/>
                                <w:color w:val="0D0D0D" w:themeColor="text1" w:themeTint="F2"/>
                                <w:sz w:val="18"/>
                                <w:szCs w:val="22"/>
                              </w:rPr>
                              <w:t xml:space="preserve"> </w:t>
                            </w:r>
                            <w:r w:rsidR="003B5A2C">
                              <w:rPr>
                                <w:rFonts w:asciiTheme="majorHAnsi" w:hAnsiTheme="majorHAnsi"/>
                                <w:color w:val="0D0D0D" w:themeColor="text1" w:themeTint="F2"/>
                                <w:sz w:val="18"/>
                                <w:szCs w:val="22"/>
                              </w:rPr>
                              <w:t>26</w:t>
                            </w:r>
                            <w:r w:rsidRPr="003C32BC">
                              <w:rPr>
                                <w:rFonts w:asciiTheme="majorHAnsi" w:hAnsiTheme="majorHAnsi"/>
                                <w:color w:val="0D0D0D" w:themeColor="text1" w:themeTint="F2"/>
                                <w:sz w:val="18"/>
                                <w:szCs w:val="22"/>
                              </w:rPr>
                              <w:t>, 20</w:t>
                            </w:r>
                            <w:r w:rsidR="00D96EC6">
                              <w:rPr>
                                <w:rFonts w:asciiTheme="majorHAnsi" w:hAnsiTheme="majorHAnsi"/>
                                <w:color w:val="0D0D0D" w:themeColor="text1" w:themeTint="F2"/>
                                <w:sz w:val="18"/>
                                <w:szCs w:val="22"/>
                              </w:rPr>
                              <w:t>23</w:t>
                            </w:r>
                            <w:r w:rsidR="003B5A2C">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17734543"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DF09FB">
                        <w:rPr>
                          <w:rFonts w:asciiTheme="majorHAnsi" w:hAnsiTheme="majorHAnsi"/>
                          <w:color w:val="0D0D0D" w:themeColor="text1" w:themeTint="F2"/>
                          <w:sz w:val="18"/>
                          <w:szCs w:val="22"/>
                        </w:rPr>
                        <w:t>Ju</w:t>
                      </w:r>
                      <w:r w:rsidR="00406069">
                        <w:rPr>
                          <w:rFonts w:asciiTheme="majorHAnsi" w:hAnsiTheme="majorHAnsi"/>
                          <w:color w:val="0D0D0D" w:themeColor="text1" w:themeTint="F2"/>
                          <w:sz w:val="18"/>
                          <w:szCs w:val="22"/>
                        </w:rPr>
                        <w:t>ly</w:t>
                      </w:r>
                      <w:r w:rsidRPr="003C32BC">
                        <w:rPr>
                          <w:rFonts w:asciiTheme="majorHAnsi" w:hAnsiTheme="majorHAnsi"/>
                          <w:color w:val="0D0D0D" w:themeColor="text1" w:themeTint="F2"/>
                          <w:sz w:val="18"/>
                          <w:szCs w:val="22"/>
                        </w:rPr>
                        <w:t xml:space="preserve"> </w:t>
                      </w:r>
                      <w:r w:rsidR="003B5A2C">
                        <w:rPr>
                          <w:rFonts w:asciiTheme="majorHAnsi" w:hAnsiTheme="majorHAnsi"/>
                          <w:color w:val="0D0D0D" w:themeColor="text1" w:themeTint="F2"/>
                          <w:sz w:val="18"/>
                          <w:szCs w:val="22"/>
                        </w:rPr>
                        <w:t>26</w:t>
                      </w:r>
                      <w:r w:rsidRPr="003C32BC">
                        <w:rPr>
                          <w:rFonts w:asciiTheme="majorHAnsi" w:hAnsiTheme="majorHAnsi"/>
                          <w:color w:val="0D0D0D" w:themeColor="text1" w:themeTint="F2"/>
                          <w:sz w:val="18"/>
                          <w:szCs w:val="22"/>
                        </w:rPr>
                        <w:t>, 20</w:t>
                      </w:r>
                      <w:r w:rsidR="00D96EC6">
                        <w:rPr>
                          <w:rFonts w:asciiTheme="majorHAnsi" w:hAnsiTheme="majorHAnsi"/>
                          <w:color w:val="0D0D0D" w:themeColor="text1" w:themeTint="F2"/>
                          <w:sz w:val="18"/>
                          <w:szCs w:val="22"/>
                        </w:rPr>
                        <w:t>23</w:t>
                      </w:r>
                      <w:r w:rsidR="003B5A2C">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06F3C58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B5A2C">
                              <w:rPr>
                                <w:rFonts w:asciiTheme="majorHAnsi" w:hAnsiTheme="majorHAnsi"/>
                                <w:color w:val="595959" w:themeColor="text1" w:themeTint="A6"/>
                                <w:sz w:val="18"/>
                              </w:rPr>
                              <w:t>. 115</w:t>
                            </w:r>
                            <w:r w:rsidR="00DF09FB">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DF09FB">
                              <w:rPr>
                                <w:rFonts w:asciiTheme="majorHAnsi" w:hAnsiTheme="majorHAnsi"/>
                                <w:color w:val="595959" w:themeColor="text1" w:themeTint="A6"/>
                                <w:sz w:val="18"/>
                              </w:rPr>
                              <w:t>13.232.</w:t>
                            </w:r>
                            <w:r w:rsidRPr="003C32BC">
                              <w:rPr>
                                <w:rFonts w:asciiTheme="majorHAnsi" w:hAnsiTheme="majorHAnsi"/>
                                <w:color w:val="595959" w:themeColor="text1" w:themeTint="A6"/>
                                <w:sz w:val="18"/>
                              </w:rPr>
                              <w:t xml:space="preserve"> </w:t>
                            </w:r>
                            <w:r w:rsidR="00DF09FB" w:rsidRPr="008E2EDA">
                              <w:rPr>
                                <w:rFonts w:asciiTheme="majorHAnsi" w:hAnsiTheme="majorHAnsi"/>
                                <w:color w:val="595959" w:themeColor="text1" w:themeTint="A6"/>
                                <w:sz w:val="18"/>
                                <w:lang w:val="es-CO"/>
                              </w:rPr>
                              <w:t>F</w:t>
                            </w:r>
                            <w:r w:rsidRPr="008E2EDA">
                              <w:rPr>
                                <w:rFonts w:asciiTheme="majorHAnsi" w:hAnsiTheme="majorHAnsi"/>
                                <w:color w:val="595959" w:themeColor="text1" w:themeTint="A6"/>
                                <w:sz w:val="18"/>
                                <w:lang w:val="es-CO"/>
                              </w:rPr>
                              <w:t xml:space="preserve">riendly Settlement. </w:t>
                            </w:r>
                            <w:r w:rsidR="00DF09FB" w:rsidRPr="008E2EDA">
                              <w:rPr>
                                <w:rFonts w:asciiTheme="majorHAnsi" w:hAnsiTheme="majorHAnsi"/>
                                <w:color w:val="595959" w:themeColor="text1" w:themeTint="A6"/>
                                <w:sz w:val="18"/>
                                <w:lang w:val="es-CO"/>
                              </w:rPr>
                              <w:t>Omar Ernesto Vasquez Agudelo</w:t>
                            </w:r>
                            <w:r w:rsidRPr="008E2EDA">
                              <w:rPr>
                                <w:rFonts w:asciiTheme="majorHAnsi" w:hAnsiTheme="majorHAnsi"/>
                                <w:color w:val="595959" w:themeColor="text1" w:themeTint="A6"/>
                                <w:sz w:val="18"/>
                                <w:lang w:val="es-CO"/>
                              </w:rPr>
                              <w:t xml:space="preserve">. </w:t>
                            </w:r>
                            <w:r w:rsidR="00DF09FB" w:rsidRPr="008E2EDA">
                              <w:rPr>
                                <w:rFonts w:asciiTheme="majorHAnsi" w:hAnsiTheme="majorHAnsi"/>
                                <w:color w:val="595959" w:themeColor="text1" w:themeTint="A6"/>
                                <w:sz w:val="18"/>
                                <w:lang w:val="es-CO"/>
                              </w:rPr>
                              <w:t>Colombia</w:t>
                            </w:r>
                            <w:r w:rsidRPr="008E2EDA">
                              <w:rPr>
                                <w:rFonts w:asciiTheme="majorHAnsi" w:hAnsiTheme="majorHAnsi"/>
                                <w:color w:val="595959" w:themeColor="text1" w:themeTint="A6"/>
                                <w:sz w:val="18"/>
                                <w:lang w:val="es-CO"/>
                              </w:rPr>
                              <w:t xml:space="preserve">. </w:t>
                            </w:r>
                            <w:r w:rsidR="003B5A2C">
                              <w:rPr>
                                <w:rFonts w:asciiTheme="majorHAnsi" w:hAnsiTheme="majorHAnsi"/>
                                <w:color w:val="595959" w:themeColor="text1" w:themeTint="A6"/>
                                <w:sz w:val="18"/>
                              </w:rPr>
                              <w:t>July 26,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06F3C58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B5A2C">
                        <w:rPr>
                          <w:rFonts w:asciiTheme="majorHAnsi" w:hAnsiTheme="majorHAnsi"/>
                          <w:color w:val="595959" w:themeColor="text1" w:themeTint="A6"/>
                          <w:sz w:val="18"/>
                        </w:rPr>
                        <w:t>. 115</w:t>
                      </w:r>
                      <w:r w:rsidR="00DF09FB">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DF09FB">
                        <w:rPr>
                          <w:rFonts w:asciiTheme="majorHAnsi" w:hAnsiTheme="majorHAnsi"/>
                          <w:color w:val="595959" w:themeColor="text1" w:themeTint="A6"/>
                          <w:sz w:val="18"/>
                        </w:rPr>
                        <w:t>13.232.</w:t>
                      </w:r>
                      <w:r w:rsidRPr="003C32BC">
                        <w:rPr>
                          <w:rFonts w:asciiTheme="majorHAnsi" w:hAnsiTheme="majorHAnsi"/>
                          <w:color w:val="595959" w:themeColor="text1" w:themeTint="A6"/>
                          <w:sz w:val="18"/>
                        </w:rPr>
                        <w:t xml:space="preserve"> </w:t>
                      </w:r>
                      <w:r w:rsidR="00DF09FB" w:rsidRPr="008E2EDA">
                        <w:rPr>
                          <w:rFonts w:asciiTheme="majorHAnsi" w:hAnsiTheme="majorHAnsi"/>
                          <w:color w:val="595959" w:themeColor="text1" w:themeTint="A6"/>
                          <w:sz w:val="18"/>
                          <w:lang w:val="es-CO"/>
                        </w:rPr>
                        <w:t>F</w:t>
                      </w:r>
                      <w:r w:rsidRPr="008E2EDA">
                        <w:rPr>
                          <w:rFonts w:asciiTheme="majorHAnsi" w:hAnsiTheme="majorHAnsi"/>
                          <w:color w:val="595959" w:themeColor="text1" w:themeTint="A6"/>
                          <w:sz w:val="18"/>
                          <w:lang w:val="es-CO"/>
                        </w:rPr>
                        <w:t xml:space="preserve">riendly Settlement. </w:t>
                      </w:r>
                      <w:r w:rsidR="00DF09FB" w:rsidRPr="008E2EDA">
                        <w:rPr>
                          <w:rFonts w:asciiTheme="majorHAnsi" w:hAnsiTheme="majorHAnsi"/>
                          <w:color w:val="595959" w:themeColor="text1" w:themeTint="A6"/>
                          <w:sz w:val="18"/>
                          <w:lang w:val="es-CO"/>
                        </w:rPr>
                        <w:t>Omar Ernesto Vasquez Agudelo</w:t>
                      </w:r>
                      <w:r w:rsidRPr="008E2EDA">
                        <w:rPr>
                          <w:rFonts w:asciiTheme="majorHAnsi" w:hAnsiTheme="majorHAnsi"/>
                          <w:color w:val="595959" w:themeColor="text1" w:themeTint="A6"/>
                          <w:sz w:val="18"/>
                          <w:lang w:val="es-CO"/>
                        </w:rPr>
                        <w:t xml:space="preserve">. </w:t>
                      </w:r>
                      <w:r w:rsidR="00DF09FB" w:rsidRPr="008E2EDA">
                        <w:rPr>
                          <w:rFonts w:asciiTheme="majorHAnsi" w:hAnsiTheme="majorHAnsi"/>
                          <w:color w:val="595959" w:themeColor="text1" w:themeTint="A6"/>
                          <w:sz w:val="18"/>
                          <w:lang w:val="es-CO"/>
                        </w:rPr>
                        <w:t>Colombia</w:t>
                      </w:r>
                      <w:r w:rsidRPr="008E2EDA">
                        <w:rPr>
                          <w:rFonts w:asciiTheme="majorHAnsi" w:hAnsiTheme="majorHAnsi"/>
                          <w:color w:val="595959" w:themeColor="text1" w:themeTint="A6"/>
                          <w:sz w:val="18"/>
                          <w:lang w:val="es-CO"/>
                        </w:rPr>
                        <w:t xml:space="preserve">. </w:t>
                      </w:r>
                      <w:r w:rsidR="003B5A2C">
                        <w:rPr>
                          <w:rFonts w:asciiTheme="majorHAnsi" w:hAnsiTheme="majorHAnsi"/>
                          <w:color w:val="595959" w:themeColor="text1" w:themeTint="A6"/>
                          <w:sz w:val="18"/>
                        </w:rPr>
                        <w:t>July 26,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64AA5C5B" w:rsidR="007A2F70" w:rsidRPr="00C14CD9" w:rsidRDefault="007A2F70" w:rsidP="005A6D9A">
      <w:pPr>
        <w:tabs>
          <w:tab w:val="center" w:pos="5400"/>
        </w:tabs>
        <w:suppressAutoHyphens/>
        <w:jc w:val="center"/>
        <w:rPr>
          <w:rFonts w:asciiTheme="majorHAnsi" w:hAnsiTheme="majorHAnsi"/>
          <w:b/>
          <w:sz w:val="18"/>
          <w:szCs w:val="18"/>
        </w:rPr>
      </w:pPr>
      <w:r w:rsidRPr="00C14CD9">
        <w:rPr>
          <w:rFonts w:asciiTheme="majorHAnsi" w:hAnsiTheme="majorHAnsi"/>
          <w:b/>
          <w:sz w:val="18"/>
          <w:szCs w:val="18"/>
        </w:rPr>
        <w:lastRenderedPageBreak/>
        <w:t xml:space="preserve">REPORT No. </w:t>
      </w:r>
      <w:r w:rsidR="003B5A2C">
        <w:rPr>
          <w:rFonts w:asciiTheme="majorHAnsi" w:hAnsiTheme="majorHAnsi"/>
          <w:b/>
          <w:sz w:val="18"/>
          <w:szCs w:val="18"/>
        </w:rPr>
        <w:t>115</w:t>
      </w:r>
      <w:r w:rsidRPr="00C14CD9">
        <w:rPr>
          <w:rFonts w:asciiTheme="majorHAnsi" w:hAnsiTheme="majorHAnsi"/>
          <w:b/>
          <w:sz w:val="18"/>
          <w:szCs w:val="18"/>
        </w:rPr>
        <w:t>/</w:t>
      </w:r>
      <w:r w:rsidR="00D96EC6" w:rsidRPr="00C14CD9">
        <w:rPr>
          <w:rFonts w:asciiTheme="majorHAnsi" w:hAnsiTheme="majorHAnsi"/>
          <w:b/>
          <w:sz w:val="18"/>
          <w:szCs w:val="18"/>
        </w:rPr>
        <w:t>23</w:t>
      </w:r>
    </w:p>
    <w:p w14:paraId="706E5665" w14:textId="1C38CB6E" w:rsidR="007A2F70" w:rsidRPr="00C14CD9" w:rsidRDefault="007A2F70" w:rsidP="005A6D9A">
      <w:pPr>
        <w:tabs>
          <w:tab w:val="center" w:pos="5400"/>
        </w:tabs>
        <w:suppressAutoHyphens/>
        <w:jc w:val="center"/>
        <w:rPr>
          <w:rFonts w:asciiTheme="majorHAnsi" w:hAnsiTheme="majorHAnsi"/>
          <w:b/>
          <w:sz w:val="18"/>
          <w:szCs w:val="18"/>
        </w:rPr>
      </w:pPr>
      <w:r w:rsidRPr="00C14CD9">
        <w:rPr>
          <w:rFonts w:asciiTheme="majorHAnsi" w:hAnsiTheme="majorHAnsi"/>
          <w:b/>
          <w:sz w:val="18"/>
          <w:szCs w:val="18"/>
        </w:rPr>
        <w:t xml:space="preserve">CASE </w:t>
      </w:r>
      <w:r w:rsidR="00D96EC6" w:rsidRPr="00C14CD9">
        <w:rPr>
          <w:rFonts w:asciiTheme="majorHAnsi" w:hAnsiTheme="majorHAnsi"/>
          <w:b/>
          <w:sz w:val="18"/>
          <w:szCs w:val="18"/>
        </w:rPr>
        <w:t>13.</w:t>
      </w:r>
      <w:r w:rsidR="00DF09FB" w:rsidRPr="00C14CD9">
        <w:rPr>
          <w:rFonts w:asciiTheme="majorHAnsi" w:hAnsiTheme="majorHAnsi"/>
          <w:b/>
          <w:sz w:val="18"/>
          <w:szCs w:val="18"/>
        </w:rPr>
        <w:t>232</w:t>
      </w:r>
    </w:p>
    <w:p w14:paraId="092332EE" w14:textId="75528EE5" w:rsidR="007A2F70" w:rsidRPr="00C14CD9" w:rsidRDefault="007A2F70" w:rsidP="005A6D9A">
      <w:pPr>
        <w:tabs>
          <w:tab w:val="center" w:pos="5400"/>
        </w:tabs>
        <w:suppressAutoHyphens/>
        <w:jc w:val="center"/>
        <w:rPr>
          <w:rFonts w:asciiTheme="majorHAnsi" w:hAnsiTheme="majorHAnsi"/>
          <w:sz w:val="18"/>
          <w:szCs w:val="18"/>
        </w:rPr>
      </w:pPr>
      <w:r w:rsidRPr="00C14CD9">
        <w:rPr>
          <w:rFonts w:asciiTheme="majorHAnsi" w:hAnsiTheme="majorHAnsi"/>
          <w:sz w:val="18"/>
          <w:szCs w:val="18"/>
        </w:rPr>
        <w:t>FRIENDLY SETTLEMENT</w:t>
      </w:r>
      <w:r w:rsidR="00E709B3" w:rsidRPr="00C14CD9">
        <w:rPr>
          <w:rFonts w:asciiTheme="majorHAnsi" w:hAnsiTheme="majorHAnsi"/>
          <w:sz w:val="18"/>
          <w:szCs w:val="18"/>
        </w:rPr>
        <w:t xml:space="preserve"> </w:t>
      </w:r>
    </w:p>
    <w:p w14:paraId="30B831B8" w14:textId="00EA6291" w:rsidR="00D66CF2" w:rsidRPr="00C14CD9" w:rsidRDefault="00D66CF2" w:rsidP="005A6D9A">
      <w:pPr>
        <w:pStyle w:val="paragraph"/>
        <w:spacing w:before="0" w:beforeAutospacing="0" w:after="0" w:afterAutospacing="0"/>
        <w:jc w:val="center"/>
        <w:textAlignment w:val="baseline"/>
        <w:rPr>
          <w:rFonts w:ascii="Cambria" w:eastAsia="Arial Unicode MS" w:hAnsi="Cambria" w:cs="Calibri"/>
          <w:color w:val="000000" w:themeColor="text1"/>
          <w:sz w:val="18"/>
          <w:szCs w:val="18"/>
          <w:bdr w:val="nil"/>
          <w:shd w:val="clear" w:color="auto" w:fill="FFFFFF"/>
          <w:lang w:val="es-CO"/>
        </w:rPr>
      </w:pPr>
      <w:r w:rsidRPr="00C14CD9">
        <w:rPr>
          <w:rFonts w:ascii="Cambria" w:eastAsia="Arial Unicode MS" w:hAnsi="Cambria" w:cs="Calibri"/>
          <w:color w:val="000000" w:themeColor="text1"/>
          <w:sz w:val="18"/>
          <w:szCs w:val="18"/>
          <w:bdr w:val="nil"/>
          <w:shd w:val="clear" w:color="auto" w:fill="FFFFFF"/>
          <w:lang w:val="es-CO"/>
        </w:rPr>
        <w:t>OMAR ERNESTO V</w:t>
      </w:r>
      <w:r w:rsidR="00C14CD9">
        <w:rPr>
          <w:rFonts w:ascii="Cambria" w:eastAsia="Arial Unicode MS" w:hAnsi="Cambria" w:cs="Calibri"/>
          <w:color w:val="000000" w:themeColor="text1"/>
          <w:sz w:val="18"/>
          <w:szCs w:val="18"/>
          <w:bdr w:val="nil"/>
          <w:shd w:val="clear" w:color="auto" w:fill="FFFFFF"/>
          <w:lang w:val="es-CO"/>
        </w:rPr>
        <w:t>A</w:t>
      </w:r>
      <w:r w:rsidRPr="00C14CD9">
        <w:rPr>
          <w:rFonts w:ascii="Cambria" w:eastAsia="Arial Unicode MS" w:hAnsi="Cambria" w:cs="Calibri"/>
          <w:color w:val="000000" w:themeColor="text1"/>
          <w:sz w:val="18"/>
          <w:szCs w:val="18"/>
          <w:bdr w:val="nil"/>
          <w:shd w:val="clear" w:color="auto" w:fill="FFFFFF"/>
          <w:lang w:val="es-CO"/>
        </w:rPr>
        <w:t>ZQUEZ AGUDELO</w:t>
      </w:r>
    </w:p>
    <w:p w14:paraId="21368730" w14:textId="7270A0F9" w:rsidR="007A2F70" w:rsidRPr="00D66CF2" w:rsidRDefault="00D96EC6" w:rsidP="005A6D9A">
      <w:pPr>
        <w:tabs>
          <w:tab w:val="center" w:pos="5400"/>
        </w:tabs>
        <w:suppressAutoHyphens/>
        <w:jc w:val="center"/>
        <w:rPr>
          <w:rFonts w:asciiTheme="majorHAnsi" w:hAnsiTheme="majorHAnsi"/>
          <w:sz w:val="18"/>
          <w:szCs w:val="18"/>
          <w:lang w:val="es-CO"/>
        </w:rPr>
      </w:pPr>
      <w:r w:rsidRPr="003B5A2C">
        <w:rPr>
          <w:rFonts w:asciiTheme="majorHAnsi" w:hAnsiTheme="majorHAnsi"/>
          <w:sz w:val="18"/>
          <w:szCs w:val="18"/>
          <w:lang w:val="es-CO"/>
        </w:rPr>
        <w:t>COLOMBIA</w:t>
      </w:r>
      <w:r w:rsidRPr="003B5A2C">
        <w:rPr>
          <w:rStyle w:val="FootnoteReference"/>
          <w:rFonts w:ascii="Cambria" w:hAnsi="Cambria" w:cs="Segoe UI"/>
          <w:sz w:val="18"/>
          <w:szCs w:val="18"/>
          <w:lang w:val="es-ES"/>
        </w:rPr>
        <w:footnoteReference w:id="2"/>
      </w:r>
      <w:r w:rsidR="003414AC" w:rsidRPr="003B5A2C">
        <w:rPr>
          <w:rFonts w:asciiTheme="majorHAnsi" w:hAnsiTheme="majorHAnsi"/>
          <w:sz w:val="18"/>
          <w:szCs w:val="18"/>
          <w:lang w:val="es-CO"/>
        </w:rPr>
        <w:br/>
      </w:r>
      <w:r w:rsidR="00D13208" w:rsidRPr="003B5A2C">
        <w:rPr>
          <w:rFonts w:asciiTheme="majorHAnsi" w:hAnsiTheme="majorHAnsi"/>
          <w:sz w:val="18"/>
          <w:szCs w:val="18"/>
          <w:lang w:val="es-CO"/>
        </w:rPr>
        <w:t>JULY</w:t>
      </w:r>
      <w:r w:rsidRPr="003B5A2C">
        <w:rPr>
          <w:rFonts w:asciiTheme="majorHAnsi" w:hAnsiTheme="majorHAnsi"/>
          <w:sz w:val="18"/>
          <w:szCs w:val="18"/>
          <w:lang w:val="es-CO"/>
        </w:rPr>
        <w:t xml:space="preserve"> </w:t>
      </w:r>
      <w:r w:rsidR="003B5A2C">
        <w:rPr>
          <w:rFonts w:asciiTheme="majorHAnsi" w:hAnsiTheme="majorHAnsi"/>
          <w:sz w:val="18"/>
          <w:szCs w:val="18"/>
          <w:lang w:val="es-CO"/>
        </w:rPr>
        <w:t>26</w:t>
      </w:r>
      <w:r w:rsidRPr="00C14CD9">
        <w:rPr>
          <w:rFonts w:asciiTheme="majorHAnsi" w:hAnsiTheme="majorHAnsi"/>
          <w:sz w:val="18"/>
          <w:szCs w:val="18"/>
          <w:lang w:val="es-CO"/>
        </w:rPr>
        <w:t>, 2023</w:t>
      </w:r>
    </w:p>
    <w:p w14:paraId="527C4BCC" w14:textId="77777777" w:rsidR="00C55560" w:rsidRDefault="00C55560" w:rsidP="00145EDC">
      <w:pPr>
        <w:tabs>
          <w:tab w:val="center" w:pos="5400"/>
        </w:tabs>
        <w:suppressAutoHyphens/>
        <w:spacing w:line="276" w:lineRule="auto"/>
        <w:rPr>
          <w:rFonts w:asciiTheme="majorHAnsi" w:hAnsiTheme="majorHAnsi"/>
          <w:sz w:val="20"/>
          <w:szCs w:val="20"/>
          <w:lang w:val="es-CO"/>
        </w:rPr>
      </w:pPr>
    </w:p>
    <w:p w14:paraId="069806EC" w14:textId="77777777" w:rsidR="005A6D9A" w:rsidRPr="00D66CF2" w:rsidRDefault="005A6D9A" w:rsidP="00145EDC">
      <w:pPr>
        <w:tabs>
          <w:tab w:val="center" w:pos="5400"/>
        </w:tabs>
        <w:suppressAutoHyphens/>
        <w:spacing w:line="276" w:lineRule="auto"/>
        <w:rPr>
          <w:rFonts w:asciiTheme="majorHAnsi" w:hAnsiTheme="majorHAnsi"/>
          <w:sz w:val="20"/>
          <w:szCs w:val="20"/>
          <w:lang w:val="es-CO"/>
        </w:rPr>
      </w:pPr>
    </w:p>
    <w:p w14:paraId="0574AB1A" w14:textId="77777777" w:rsidR="00FA675D" w:rsidRPr="00C14CD9"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14CD9">
        <w:rPr>
          <w:rFonts w:eastAsia="Times New Roman"/>
          <w:b/>
          <w:bCs/>
          <w:kern w:val="36"/>
          <w:sz w:val="20"/>
          <w:szCs w:val="20"/>
          <w:lang w:eastAsia="es-BO"/>
        </w:rPr>
        <w:t xml:space="preserve">SUMMARY </w:t>
      </w:r>
      <w:r w:rsidRPr="00C14CD9">
        <w:rPr>
          <w:b/>
          <w:bCs/>
          <w:sz w:val="20"/>
          <w:szCs w:val="20"/>
        </w:rPr>
        <w:t>AND RELEVANT PROCEEDINGS OF THE FRIENDLY SETTLEMENT PROCESS</w:t>
      </w:r>
      <w:r w:rsidRPr="00C14CD9">
        <w:rPr>
          <w:rFonts w:eastAsia="MS Mincho" w:cstheme="minorHAnsi"/>
          <w:b/>
          <w:color w:val="000000" w:themeColor="text1"/>
          <w:sz w:val="20"/>
          <w:szCs w:val="20"/>
        </w:rPr>
        <w:t xml:space="preserve"> </w:t>
      </w:r>
    </w:p>
    <w:p w14:paraId="67D4BDB0" w14:textId="77777777" w:rsidR="00DA37B6" w:rsidRPr="00C14CD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24F7025A" w14:textId="161A49B2" w:rsidR="006B35DE" w:rsidRPr="00C14CD9" w:rsidRDefault="00E82B59" w:rsidP="006B35DE">
      <w:pPr>
        <w:pStyle w:val="paragraph"/>
        <w:numPr>
          <w:ilvl w:val="0"/>
          <w:numId w:val="74"/>
        </w:numPr>
        <w:spacing w:before="0" w:beforeAutospacing="0" w:after="0" w:afterAutospacing="0"/>
        <w:ind w:left="0" w:firstLine="720"/>
        <w:jc w:val="both"/>
        <w:textAlignment w:val="baseline"/>
        <w:rPr>
          <w:rStyle w:val="normaltextrun"/>
          <w:rFonts w:asciiTheme="majorHAnsi" w:hAnsiTheme="majorHAnsi" w:cs="Segoe UI"/>
          <w:color w:val="000000"/>
          <w:sz w:val="20"/>
          <w:szCs w:val="20"/>
        </w:rPr>
      </w:pPr>
      <w:r w:rsidRPr="00C14CD9">
        <w:rPr>
          <w:rStyle w:val="normaltextrun"/>
          <w:rFonts w:asciiTheme="majorHAnsi" w:hAnsiTheme="majorHAnsi" w:cs="Segoe UI"/>
          <w:color w:val="000000"/>
          <w:sz w:val="20"/>
          <w:szCs w:val="20"/>
        </w:rPr>
        <w:t xml:space="preserve">On October 22, 2008, the Inter-American Commission on Human Rights (hereinafter "the Commission" or "IACHR") received a petition lodged by Roberto Fernando Paz Salas and Lorena </w:t>
      </w:r>
      <w:proofErr w:type="spellStart"/>
      <w:r w:rsidRPr="00C14CD9">
        <w:rPr>
          <w:rStyle w:val="normaltextrun"/>
          <w:rFonts w:asciiTheme="majorHAnsi" w:hAnsiTheme="majorHAnsi" w:cs="Segoe UI"/>
          <w:color w:val="000000"/>
          <w:sz w:val="20"/>
          <w:szCs w:val="20"/>
        </w:rPr>
        <w:t>Esnid</w:t>
      </w:r>
      <w:proofErr w:type="spellEnd"/>
      <w:r w:rsidRPr="00C14CD9">
        <w:rPr>
          <w:rStyle w:val="normaltextrun"/>
          <w:rFonts w:asciiTheme="majorHAnsi" w:hAnsiTheme="majorHAnsi" w:cs="Segoe UI"/>
          <w:color w:val="000000"/>
          <w:sz w:val="20"/>
          <w:szCs w:val="20"/>
        </w:rPr>
        <w:t xml:space="preserve"> Areiza (hereinafter "the petitioners"), alleging the international responsibility of the Republic of Colombia (hereinafter "Colombia" or "the State"), for the violation of the human rights contemplated in Articles 6 (right to life) and 10 (right to dignified treatment of persons deprived of their liberty) of the International Covenant on Civil and Political Rights, to the detriment of Omar Ernesto Vásquez Agudelo and his family (hereinafter "alleged victims"), for the failure to investigate the facts surrounding the death of the alleged victim, who was deprived of his liberty in the Bellavista prison in Medellín, and the subsequent failure to punish those responsible</w:t>
      </w:r>
      <w:r w:rsidR="006B35DE" w:rsidRPr="00C14CD9">
        <w:rPr>
          <w:rStyle w:val="normaltextrun"/>
          <w:rFonts w:asciiTheme="majorHAnsi" w:hAnsiTheme="majorHAnsi" w:cs="Segoe UI"/>
          <w:color w:val="000000"/>
          <w:sz w:val="20"/>
          <w:szCs w:val="20"/>
        </w:rPr>
        <w:t>.</w:t>
      </w:r>
    </w:p>
    <w:p w14:paraId="33220226" w14:textId="77777777" w:rsidR="006B35DE" w:rsidRPr="00C14CD9" w:rsidRDefault="006B35DE" w:rsidP="006B35DE">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rPr>
      </w:pPr>
    </w:p>
    <w:p w14:paraId="3AB94246" w14:textId="34B69749" w:rsidR="006B35DE" w:rsidRPr="005A6D9A" w:rsidRDefault="00E82B59" w:rsidP="006B35DE">
      <w:pPr>
        <w:pStyle w:val="paragraph"/>
        <w:numPr>
          <w:ilvl w:val="0"/>
          <w:numId w:val="74"/>
        </w:numPr>
        <w:spacing w:before="0" w:beforeAutospacing="0" w:after="0" w:afterAutospacing="0"/>
        <w:ind w:left="0" w:firstLine="720"/>
        <w:jc w:val="both"/>
        <w:textAlignment w:val="baseline"/>
        <w:rPr>
          <w:rStyle w:val="normaltextrun"/>
          <w:rFonts w:asciiTheme="majorHAnsi" w:hAnsiTheme="majorHAnsi" w:cs="Segoe UI"/>
          <w:color w:val="000000"/>
          <w:sz w:val="20"/>
          <w:szCs w:val="20"/>
        </w:rPr>
      </w:pPr>
      <w:r w:rsidRPr="00C14CD9">
        <w:rPr>
          <w:rStyle w:val="normaltextrun"/>
          <w:rFonts w:asciiTheme="majorHAnsi" w:hAnsiTheme="majorHAnsi" w:cs="Segoe UI"/>
          <w:color w:val="000000"/>
          <w:sz w:val="20"/>
          <w:szCs w:val="20"/>
        </w:rPr>
        <w:t xml:space="preserve">On May 18, 2017, the Commission issued Admissibility Report No. 38/17, in which it declared the petition admissible and its competence to hear the claim presented by the petitioners regarding the alleged violation of the rights enshrined in Articles 4 (right to life), 5 (right to humane treatment), 8 (fair trial), and 25 (judicial protection) of the American Convention, in relation to its Articles 1. </w:t>
      </w:r>
      <w:r w:rsidRPr="005A6D9A">
        <w:rPr>
          <w:rStyle w:val="normaltextrun"/>
          <w:rFonts w:asciiTheme="majorHAnsi" w:hAnsiTheme="majorHAnsi" w:cs="Segoe UI"/>
          <w:color w:val="000000"/>
          <w:sz w:val="20"/>
          <w:szCs w:val="20"/>
        </w:rPr>
        <w:t>1 (obligation to respect rights) and 2 (duty to adopt provisions of domestic law); to the detriment of Omar Ernesto Vásquez Agudelo and his family</w:t>
      </w:r>
      <w:r w:rsidR="006B35DE" w:rsidRPr="005A6D9A">
        <w:rPr>
          <w:rStyle w:val="normaltextrun"/>
          <w:rFonts w:asciiTheme="majorHAnsi" w:hAnsiTheme="majorHAnsi" w:cs="Segoe UI"/>
          <w:color w:val="000000"/>
          <w:sz w:val="20"/>
          <w:szCs w:val="20"/>
        </w:rPr>
        <w:t>.</w:t>
      </w:r>
    </w:p>
    <w:p w14:paraId="7030426E" w14:textId="77777777" w:rsidR="006B35DE" w:rsidRPr="005A6D9A" w:rsidRDefault="006B35DE" w:rsidP="006B35DE">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rPr>
      </w:pPr>
    </w:p>
    <w:p w14:paraId="06716F59" w14:textId="270C179D" w:rsidR="006B35DE" w:rsidRPr="005A6D9A" w:rsidRDefault="00E82B59" w:rsidP="006B35DE">
      <w:pPr>
        <w:pStyle w:val="Default"/>
        <w:numPr>
          <w:ilvl w:val="0"/>
          <w:numId w:val="74"/>
        </w:numPr>
        <w:ind w:left="0" w:firstLine="720"/>
        <w:jc w:val="both"/>
        <w:rPr>
          <w:rStyle w:val="normaltextrun"/>
          <w:rFonts w:asciiTheme="majorHAnsi" w:hAnsiTheme="majorHAnsi"/>
          <w:sz w:val="20"/>
          <w:szCs w:val="20"/>
          <w:shd w:val="clear" w:color="auto" w:fill="FFFFFF"/>
        </w:rPr>
      </w:pPr>
      <w:r w:rsidRPr="005A6D9A">
        <w:rPr>
          <w:rStyle w:val="normaltextrun"/>
          <w:rFonts w:asciiTheme="majorHAnsi" w:hAnsiTheme="majorHAnsi"/>
          <w:sz w:val="20"/>
          <w:szCs w:val="20"/>
          <w:shd w:val="clear" w:color="auto" w:fill="FFFFFF"/>
        </w:rPr>
        <w:t xml:space="preserve">On March 23, 2021, the parties signed a Memorandum of Understanding for the search for a friendly settlement in the present case, together with a work schedule to advance in the negotiations. In the following months, the parties held bilateral meetings </w:t>
      </w:r>
      <w:proofErr w:type="gramStart"/>
      <w:r w:rsidRPr="005A6D9A">
        <w:rPr>
          <w:rStyle w:val="normaltextrun"/>
          <w:rFonts w:asciiTheme="majorHAnsi" w:hAnsiTheme="majorHAnsi"/>
          <w:sz w:val="20"/>
          <w:szCs w:val="20"/>
          <w:shd w:val="clear" w:color="auto" w:fill="FFFFFF"/>
        </w:rPr>
        <w:t>in order to</w:t>
      </w:r>
      <w:proofErr w:type="gramEnd"/>
      <w:r w:rsidRPr="005A6D9A">
        <w:rPr>
          <w:rStyle w:val="normaltextrun"/>
          <w:rFonts w:asciiTheme="majorHAnsi" w:hAnsiTheme="majorHAnsi"/>
          <w:sz w:val="20"/>
          <w:szCs w:val="20"/>
          <w:shd w:val="clear" w:color="auto" w:fill="FFFFFF"/>
        </w:rPr>
        <w:t xml:space="preserve"> analyze the reparation measures to be included in the friendly settlement agreement (hereinafter " FSA"), which materialized with the signing of said instrument on March 1, 2022, in the city of Bogotá D.C. Subsequently, on February 16, 2023, the parties presented a joint report on the progress in the implementation of the FSA and requested the IACHR to homologate it</w:t>
      </w:r>
      <w:r w:rsidR="006B35DE" w:rsidRPr="005A6D9A">
        <w:rPr>
          <w:rStyle w:val="CommentReference"/>
          <w:rFonts w:asciiTheme="majorHAnsi" w:hAnsiTheme="majorHAnsi"/>
          <w:sz w:val="20"/>
          <w:szCs w:val="20"/>
          <w:shd w:val="clear" w:color="auto" w:fill="FFFFFF"/>
        </w:rPr>
        <w:t xml:space="preserve">. </w:t>
      </w:r>
    </w:p>
    <w:p w14:paraId="48C966B3" w14:textId="77777777" w:rsidR="006B35DE" w:rsidRPr="005A6D9A" w:rsidRDefault="006B35DE" w:rsidP="006B35DE">
      <w:pPr>
        <w:pStyle w:val="Default"/>
        <w:ind w:firstLine="720"/>
        <w:jc w:val="both"/>
        <w:rPr>
          <w:rStyle w:val="normaltextrun"/>
          <w:rFonts w:asciiTheme="majorHAnsi" w:hAnsiTheme="majorHAnsi"/>
          <w:sz w:val="20"/>
          <w:szCs w:val="20"/>
          <w:shd w:val="clear" w:color="auto" w:fill="FFFFFF"/>
        </w:rPr>
      </w:pPr>
    </w:p>
    <w:p w14:paraId="7175B1CC" w14:textId="7AACB051" w:rsidR="006B35DE" w:rsidRPr="005A6D9A" w:rsidRDefault="00E82B59" w:rsidP="006B35DE">
      <w:pPr>
        <w:pStyle w:val="Default"/>
        <w:numPr>
          <w:ilvl w:val="0"/>
          <w:numId w:val="74"/>
        </w:numPr>
        <w:ind w:left="0" w:firstLine="720"/>
        <w:jc w:val="both"/>
        <w:rPr>
          <w:rFonts w:asciiTheme="majorHAnsi" w:hAnsiTheme="majorHAnsi"/>
          <w:sz w:val="20"/>
          <w:szCs w:val="20"/>
          <w:shd w:val="clear" w:color="auto" w:fill="FFFFFF"/>
        </w:rPr>
      </w:pPr>
      <w:r w:rsidRPr="005A6D9A">
        <w:rPr>
          <w:rFonts w:asciiTheme="majorHAnsi" w:hAnsiTheme="majorHAnsi"/>
          <w:sz w:val="20"/>
          <w:szCs w:val="20"/>
        </w:rPr>
        <w:t>This friendly settlement report, in accordance with Article 49 of the Convention and Article 40.5) of the Commission's Rules of Procedure, contains a summary of the facts alleged by the petitioners and transcribes the friendly settlement agreement signed between the petitioners and the representatives of the Colombian State on March 1, 2022. Likewise, the agreement signed between the parties is approved and it is agreed that this document will be published in the Annual Report of the IACHR to the General Assembly of the Organization of American States</w:t>
      </w:r>
      <w:r w:rsidR="006B35DE" w:rsidRPr="005A6D9A">
        <w:rPr>
          <w:rFonts w:asciiTheme="majorHAnsi" w:hAnsiTheme="majorHAnsi"/>
          <w:sz w:val="20"/>
          <w:szCs w:val="20"/>
        </w:rPr>
        <w:t>.</w:t>
      </w:r>
    </w:p>
    <w:p w14:paraId="677E0072" w14:textId="0C19112C" w:rsidR="00DA37B6" w:rsidRPr="005A6D9A" w:rsidRDefault="00DA37B6" w:rsidP="00D96EC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6985AA48" w14:textId="77777777" w:rsidR="00FA675D" w:rsidRPr="00C14CD9"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14CD9">
        <w:rPr>
          <w:rFonts w:eastAsia="Times New Roman"/>
          <w:b/>
          <w:bCs/>
          <w:kern w:val="36"/>
          <w:sz w:val="20"/>
          <w:szCs w:val="20"/>
          <w:lang w:eastAsia="es-BO"/>
        </w:rPr>
        <w:t>THE FACTS ALLEGED</w:t>
      </w:r>
      <w:r w:rsidRPr="00C14CD9">
        <w:rPr>
          <w:rFonts w:eastAsia="MS Mincho" w:cstheme="minorHAnsi"/>
          <w:b/>
          <w:color w:val="000000" w:themeColor="text1"/>
          <w:sz w:val="20"/>
          <w:szCs w:val="20"/>
        </w:rPr>
        <w:t xml:space="preserve"> </w:t>
      </w:r>
    </w:p>
    <w:p w14:paraId="47E28A2F" w14:textId="77777777" w:rsidR="00DA37B6" w:rsidRPr="00C14CD9"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2167D68" w14:textId="748A7AC3"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t>The petitioners stated that Mr. Omar Ernesto Vásquez Agudelo was an inmate at the Bellavista Prison in Medellín where, according to the medical report, he died of methyl alcohol poisoning on September 9, 2002.  They assert</w:t>
      </w:r>
      <w:r w:rsidR="004E17F1" w:rsidRPr="00C14CD9">
        <w:rPr>
          <w:rFonts w:ascii="Cambria" w:hAnsi="Cambria"/>
          <w:sz w:val="20"/>
          <w:szCs w:val="20"/>
          <w:lang w:val="en-US" w:eastAsia="en-US"/>
        </w:rPr>
        <w:t>ed</w:t>
      </w:r>
      <w:r w:rsidRPr="00C14CD9">
        <w:rPr>
          <w:rFonts w:ascii="Cambria" w:hAnsi="Cambria"/>
          <w:sz w:val="20"/>
          <w:szCs w:val="20"/>
          <w:lang w:val="en-US" w:eastAsia="en-US"/>
        </w:rPr>
        <w:t xml:space="preserve"> that prison officers found the alleged victim having convulsions and transported him to the medical ward where he was cared for by the prison’s medical staff.  They state</w:t>
      </w:r>
      <w:r w:rsidR="004E17F1" w:rsidRPr="00C14CD9">
        <w:rPr>
          <w:rFonts w:ascii="Cambria" w:hAnsi="Cambria"/>
          <w:sz w:val="20"/>
          <w:szCs w:val="20"/>
          <w:lang w:val="en-US" w:eastAsia="en-US"/>
        </w:rPr>
        <w:t>d</w:t>
      </w:r>
      <w:r w:rsidRPr="00C14CD9">
        <w:rPr>
          <w:rFonts w:ascii="Cambria" w:hAnsi="Cambria"/>
          <w:sz w:val="20"/>
          <w:szCs w:val="20"/>
          <w:lang w:val="en-US" w:eastAsia="en-US"/>
        </w:rPr>
        <w:t xml:space="preserve"> that medical personnel performed CPR and determined that it was necessary to intubate the patient, but were unable to do so because they lacked endotracheal tubes.  Accordingly, they monitored Mr. Vásquez until his immediate transport to an outside medical center was possible.  They indicated that the alleged victim suffered </w:t>
      </w:r>
      <w:r w:rsidRPr="00C14CD9">
        <w:rPr>
          <w:rFonts w:ascii="Cambria" w:hAnsi="Cambria"/>
          <w:iCs/>
          <w:sz w:val="20"/>
          <w:szCs w:val="20"/>
          <w:lang w:val="en-US" w:eastAsia="en-US"/>
        </w:rPr>
        <w:t>cardiorespiratory failure</w:t>
      </w:r>
      <w:r w:rsidRPr="00C14CD9">
        <w:rPr>
          <w:rFonts w:ascii="Cambria" w:hAnsi="Cambria"/>
          <w:sz w:val="20"/>
          <w:szCs w:val="20"/>
          <w:lang w:val="en-US" w:eastAsia="en-US"/>
        </w:rPr>
        <w:t xml:space="preserve"> twice more on the way to the hospital and that he died after arriving at the hospital.  </w:t>
      </w:r>
    </w:p>
    <w:p w14:paraId="13D5E6B6" w14:textId="101E278D"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lastRenderedPageBreak/>
        <w:t>The petitioners state</w:t>
      </w:r>
      <w:r w:rsidR="00CA5FBA" w:rsidRPr="00C14CD9">
        <w:rPr>
          <w:rFonts w:ascii="Cambria" w:hAnsi="Cambria"/>
          <w:sz w:val="20"/>
          <w:szCs w:val="20"/>
          <w:lang w:val="en-US" w:eastAsia="en-US"/>
        </w:rPr>
        <w:t>d</w:t>
      </w:r>
      <w:r w:rsidRPr="00C14CD9">
        <w:rPr>
          <w:rFonts w:ascii="Cambria" w:hAnsi="Cambria"/>
          <w:sz w:val="20"/>
          <w:szCs w:val="20"/>
          <w:lang w:val="en-US" w:eastAsia="en-US"/>
        </w:rPr>
        <w:t xml:space="preserve"> that authorities from the National Prison and Penitentiary Institute [</w:t>
      </w:r>
      <w:r w:rsidRPr="00C14CD9">
        <w:rPr>
          <w:rFonts w:ascii="Cambria" w:hAnsi="Cambria"/>
          <w:i/>
          <w:sz w:val="20"/>
          <w:szCs w:val="20"/>
          <w:lang w:val="en-US" w:eastAsia="en-US"/>
        </w:rPr>
        <w:t xml:space="preserve">Instituto Nacional Penitenciario y </w:t>
      </w:r>
      <w:proofErr w:type="spellStart"/>
      <w:r w:rsidRPr="00C14CD9">
        <w:rPr>
          <w:rFonts w:ascii="Cambria" w:hAnsi="Cambria"/>
          <w:i/>
          <w:sz w:val="20"/>
          <w:szCs w:val="20"/>
          <w:lang w:val="en-US" w:eastAsia="en-US"/>
        </w:rPr>
        <w:t>Carcelario</w:t>
      </w:r>
      <w:proofErr w:type="spellEnd"/>
      <w:r w:rsidRPr="00C14CD9">
        <w:rPr>
          <w:rFonts w:ascii="Cambria" w:hAnsi="Cambria"/>
          <w:sz w:val="20"/>
          <w:szCs w:val="20"/>
          <w:lang w:val="en-US" w:eastAsia="en-US"/>
        </w:rPr>
        <w:t>] (hereinafter, “INPEC”), opened an investigation but were unable to fully identify those responsible for the alleged victim’s death.  Therefore, the investigation was transferred to the Office of the Assistant Prosecutor before the Criminal Judges of Bello in Antioquia for the appropriate investigations to be conducted.  They allege</w:t>
      </w:r>
      <w:r w:rsidR="00CA5FBA" w:rsidRPr="00C14CD9">
        <w:rPr>
          <w:rFonts w:ascii="Cambria" w:hAnsi="Cambria"/>
          <w:sz w:val="20"/>
          <w:szCs w:val="20"/>
          <w:lang w:val="en-US" w:eastAsia="en-US"/>
        </w:rPr>
        <w:t>d</w:t>
      </w:r>
      <w:r w:rsidRPr="00C14CD9">
        <w:rPr>
          <w:rFonts w:ascii="Cambria" w:hAnsi="Cambria"/>
          <w:sz w:val="20"/>
          <w:szCs w:val="20"/>
          <w:lang w:val="en-US" w:eastAsia="en-US"/>
        </w:rPr>
        <w:t xml:space="preserve"> that on January 30, 2004, the Office of the Assistant Prosecutor issued a decision declining to open a criminal investigation because it was impossible to identify those responsible. </w:t>
      </w:r>
    </w:p>
    <w:p w14:paraId="10008520" w14:textId="51B52692"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t>The petitioners assert</w:t>
      </w:r>
      <w:r w:rsidR="00A12D4A" w:rsidRPr="00C14CD9">
        <w:rPr>
          <w:rFonts w:ascii="Cambria" w:hAnsi="Cambria"/>
          <w:sz w:val="20"/>
          <w:szCs w:val="20"/>
          <w:lang w:val="en-US" w:eastAsia="en-US"/>
        </w:rPr>
        <w:t>ed</w:t>
      </w:r>
      <w:r w:rsidRPr="00C14CD9">
        <w:rPr>
          <w:rFonts w:ascii="Cambria" w:hAnsi="Cambria"/>
          <w:sz w:val="20"/>
          <w:szCs w:val="20"/>
          <w:lang w:val="en-US" w:eastAsia="en-US"/>
        </w:rPr>
        <w:t xml:space="preserve"> that the alleged victim’s death was due to the inadequate surveillance by the penitentiary center’s guards and wardens, since the intoxication of Mr. Vásquez and other inmates was the result of their negligence and failure to control the manufacture, sale, and consumption of prohibited substances within the prison.  Therefore, they allege that the State is responsible for the omissions of its agents. </w:t>
      </w:r>
    </w:p>
    <w:p w14:paraId="7EFFC828" w14:textId="5DB0C5E6"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t>The petitioners state</w:t>
      </w:r>
      <w:r w:rsidR="00A12D4A" w:rsidRPr="00C14CD9">
        <w:rPr>
          <w:rFonts w:ascii="Cambria" w:hAnsi="Cambria"/>
          <w:sz w:val="20"/>
          <w:szCs w:val="20"/>
          <w:lang w:val="en-US" w:eastAsia="en-US"/>
        </w:rPr>
        <w:t>d</w:t>
      </w:r>
      <w:r w:rsidRPr="00C14CD9">
        <w:rPr>
          <w:rFonts w:ascii="Cambria" w:hAnsi="Cambria"/>
          <w:sz w:val="20"/>
          <w:szCs w:val="20"/>
          <w:lang w:val="en-US" w:eastAsia="en-US"/>
        </w:rPr>
        <w:t xml:space="preserve"> that on September 9, 2004, they filed a request for pretrial conciliation with the Office of the Judicial Advocate [</w:t>
      </w:r>
      <w:r w:rsidRPr="00C14CD9">
        <w:rPr>
          <w:rFonts w:ascii="Cambria" w:hAnsi="Cambria"/>
          <w:i/>
          <w:sz w:val="20"/>
          <w:szCs w:val="20"/>
          <w:lang w:val="en-US" w:eastAsia="en-US"/>
        </w:rPr>
        <w:t>Procuraduría Judicial</w:t>
      </w:r>
      <w:r w:rsidRPr="00C14CD9">
        <w:rPr>
          <w:rFonts w:ascii="Cambria" w:hAnsi="Cambria"/>
          <w:sz w:val="20"/>
          <w:szCs w:val="20"/>
          <w:lang w:val="en-US" w:eastAsia="en-US"/>
        </w:rPr>
        <w:t>] before the Administrative Court of Antioquia.  They allege</w:t>
      </w:r>
      <w:r w:rsidR="00A12D4A" w:rsidRPr="00C14CD9">
        <w:rPr>
          <w:rFonts w:ascii="Cambria" w:hAnsi="Cambria"/>
          <w:sz w:val="20"/>
          <w:szCs w:val="20"/>
          <w:lang w:val="en-US" w:eastAsia="en-US"/>
        </w:rPr>
        <w:t>d</w:t>
      </w:r>
      <w:r w:rsidRPr="00C14CD9">
        <w:rPr>
          <w:rFonts w:ascii="Cambria" w:hAnsi="Cambria"/>
          <w:sz w:val="20"/>
          <w:szCs w:val="20"/>
          <w:lang w:val="en-US" w:eastAsia="en-US"/>
        </w:rPr>
        <w:t xml:space="preserve"> that a conciliation hearing was ordered to be held on November 25, 2004, and that INPEC failed to appear.  They indicate that a petition for direct reparation was filed with the Administrative Court of Antioquia on November 26, 2004. </w:t>
      </w:r>
    </w:p>
    <w:p w14:paraId="35AE94D4" w14:textId="409347C2"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t>The petitioners state</w:t>
      </w:r>
      <w:r w:rsidR="00A61EA6" w:rsidRPr="00C14CD9">
        <w:rPr>
          <w:rFonts w:ascii="Cambria" w:hAnsi="Cambria"/>
          <w:sz w:val="20"/>
          <w:szCs w:val="20"/>
          <w:lang w:val="en-US" w:eastAsia="en-US"/>
        </w:rPr>
        <w:t>d</w:t>
      </w:r>
      <w:r w:rsidRPr="00C14CD9">
        <w:rPr>
          <w:rFonts w:ascii="Cambria" w:hAnsi="Cambria"/>
          <w:sz w:val="20"/>
          <w:szCs w:val="20"/>
          <w:lang w:val="en-US" w:eastAsia="en-US"/>
        </w:rPr>
        <w:t xml:space="preserve"> that on March 11, 2005, the Court asked the Office of Judicial Advocate No. 32 to clarify the date of the failed conciliation hearing in order to be able to determine whether the legal action was time-barred by the statute of limitations.  On August 26, 2005, after receiving confirmation from the Judicial Advocate’s Office that the hearing had been held on November 25, 2004, the Court admitted the claim.  The petitioners further state</w:t>
      </w:r>
      <w:r w:rsidR="00A61EA6" w:rsidRPr="00C14CD9">
        <w:rPr>
          <w:rFonts w:ascii="Cambria" w:hAnsi="Cambria"/>
          <w:sz w:val="20"/>
          <w:szCs w:val="20"/>
          <w:lang w:val="en-US" w:eastAsia="en-US"/>
        </w:rPr>
        <w:t>d</w:t>
      </w:r>
      <w:r w:rsidRPr="00C14CD9">
        <w:rPr>
          <w:rFonts w:ascii="Cambria" w:hAnsi="Cambria"/>
          <w:sz w:val="20"/>
          <w:szCs w:val="20"/>
          <w:lang w:val="en-US" w:eastAsia="en-US"/>
        </w:rPr>
        <w:t xml:space="preserve"> that the INPEC filed a motion for reconsideration of that decision on the grounds that the claim had not been filed in person, and requested that it be declared time-barred.  On June 15, 2007, the Court dismissed the claim based on the expiration of the statute of limitations because Mr. Vásquez’s family had not filed it within two years of the date of his death.  </w:t>
      </w:r>
    </w:p>
    <w:p w14:paraId="05904AE2" w14:textId="189D84CB"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t>On June 7, 2007, the petitioners appealed this decision to the Council of State, but the appeal was dismissed without a ruling on the merits because the amount requested as reparation did not meet the minimum required by law to allow for review on appeal.  The petitioners state</w:t>
      </w:r>
      <w:r w:rsidR="00A61EA6" w:rsidRPr="00C14CD9">
        <w:rPr>
          <w:rFonts w:ascii="Cambria" w:hAnsi="Cambria"/>
          <w:sz w:val="20"/>
          <w:szCs w:val="20"/>
          <w:lang w:val="en-US" w:eastAsia="en-US"/>
        </w:rPr>
        <w:t>d</w:t>
      </w:r>
      <w:r w:rsidRPr="00C14CD9">
        <w:rPr>
          <w:rFonts w:ascii="Cambria" w:hAnsi="Cambria"/>
          <w:sz w:val="20"/>
          <w:szCs w:val="20"/>
          <w:lang w:val="en-US" w:eastAsia="en-US"/>
        </w:rPr>
        <w:t xml:space="preserve"> that on March 7, 2008, they filed a petition for the protection of constitutional rights [</w:t>
      </w:r>
      <w:proofErr w:type="spellStart"/>
      <w:r w:rsidRPr="00C14CD9">
        <w:rPr>
          <w:rFonts w:ascii="Cambria" w:hAnsi="Cambria"/>
          <w:i/>
          <w:sz w:val="20"/>
          <w:szCs w:val="20"/>
          <w:lang w:val="en-US" w:eastAsia="en-US"/>
        </w:rPr>
        <w:t>acción</w:t>
      </w:r>
      <w:proofErr w:type="spellEnd"/>
      <w:r w:rsidRPr="00C14CD9">
        <w:rPr>
          <w:rFonts w:ascii="Cambria" w:hAnsi="Cambria"/>
          <w:i/>
          <w:sz w:val="20"/>
          <w:szCs w:val="20"/>
          <w:lang w:val="en-US" w:eastAsia="en-US"/>
        </w:rPr>
        <w:t xml:space="preserve"> de tutela</w:t>
      </w:r>
      <w:r w:rsidRPr="00C14CD9">
        <w:rPr>
          <w:rFonts w:ascii="Cambria" w:hAnsi="Cambria"/>
          <w:sz w:val="20"/>
          <w:szCs w:val="20"/>
          <w:lang w:val="en-US" w:eastAsia="en-US"/>
        </w:rPr>
        <w:t>] against the Administrative Court of Antioquia, alleging that the court had acted beyond the scope of its authority by failing to properly calculate the filing deadline for the claim and the statute of limitations. The Council of State dismissed that petition as inadmissible.</w:t>
      </w:r>
    </w:p>
    <w:p w14:paraId="0B95669E" w14:textId="7B82B77A" w:rsidR="00D80F6A" w:rsidRPr="00C14CD9" w:rsidRDefault="00D80F6A" w:rsidP="004E17F1">
      <w:pPr>
        <w:pStyle w:val="List"/>
        <w:numPr>
          <w:ilvl w:val="0"/>
          <w:numId w:val="74"/>
        </w:numPr>
        <w:spacing w:after="240"/>
        <w:ind w:left="0" w:firstLine="720"/>
        <w:jc w:val="both"/>
        <w:rPr>
          <w:rFonts w:ascii="Cambria" w:hAnsi="Cambria"/>
          <w:sz w:val="20"/>
          <w:szCs w:val="20"/>
          <w:lang w:val="en-US" w:eastAsia="en-US"/>
        </w:rPr>
      </w:pPr>
      <w:r w:rsidRPr="00C14CD9">
        <w:rPr>
          <w:rFonts w:ascii="Cambria" w:hAnsi="Cambria"/>
          <w:sz w:val="20"/>
          <w:szCs w:val="20"/>
          <w:lang w:val="en-US" w:eastAsia="en-US"/>
        </w:rPr>
        <w:t>Based on the foregoing, the petitioners assert</w:t>
      </w:r>
      <w:r w:rsidR="00A61EA6" w:rsidRPr="00C14CD9">
        <w:rPr>
          <w:rFonts w:ascii="Cambria" w:hAnsi="Cambria"/>
          <w:sz w:val="20"/>
          <w:szCs w:val="20"/>
          <w:lang w:val="en-US" w:eastAsia="en-US"/>
        </w:rPr>
        <w:t>ed</w:t>
      </w:r>
      <w:r w:rsidRPr="00C14CD9">
        <w:rPr>
          <w:rFonts w:ascii="Cambria" w:hAnsi="Cambria"/>
          <w:sz w:val="20"/>
          <w:szCs w:val="20"/>
          <w:lang w:val="en-US" w:eastAsia="en-US"/>
        </w:rPr>
        <w:t xml:space="preserve"> that this case has been met with impunity and that the State’s actions constitute a violation of the rights to life, humane treatment, and access to justice.</w:t>
      </w:r>
    </w:p>
    <w:p w14:paraId="5B70C384" w14:textId="77777777" w:rsidR="00FA675D" w:rsidRPr="00C14CD9" w:rsidRDefault="00FA675D" w:rsidP="002341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14CD9">
        <w:rPr>
          <w:rFonts w:ascii="Cambria" w:eastAsia="MS Mincho" w:hAnsi="Cambria" w:cstheme="minorHAnsi"/>
          <w:b/>
          <w:color w:val="000000" w:themeColor="text1"/>
          <w:sz w:val="20"/>
          <w:szCs w:val="20"/>
          <w:lang w:val="es-CO"/>
        </w:rPr>
        <w:t>FRIENDLY SETTLEMENT</w:t>
      </w:r>
    </w:p>
    <w:p w14:paraId="1009841C"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1AB89CB6" w14:textId="5F2EA34F" w:rsidR="00076E4C" w:rsidRPr="005A6D9A" w:rsidRDefault="00E82B59" w:rsidP="00076E4C">
      <w:pPr>
        <w:pStyle w:val="paragraph"/>
        <w:numPr>
          <w:ilvl w:val="0"/>
          <w:numId w:val="74"/>
        </w:numPr>
        <w:spacing w:before="0" w:beforeAutospacing="0" w:after="0" w:afterAutospacing="0"/>
        <w:ind w:left="0" w:firstLine="720"/>
        <w:jc w:val="both"/>
        <w:textAlignment w:val="baseline"/>
        <w:rPr>
          <w:rStyle w:val="normaltextrun"/>
          <w:rFonts w:asciiTheme="majorHAnsi" w:hAnsiTheme="majorHAnsi" w:cs="Segoe UI"/>
          <w:sz w:val="20"/>
          <w:szCs w:val="20"/>
        </w:rPr>
      </w:pPr>
      <w:r w:rsidRPr="005A6D9A">
        <w:rPr>
          <w:rStyle w:val="normaltextrun"/>
          <w:rFonts w:asciiTheme="majorHAnsi" w:hAnsiTheme="majorHAnsi" w:cs="Segoe UI"/>
          <w:sz w:val="20"/>
          <w:szCs w:val="20"/>
        </w:rPr>
        <w:t>On March 1, 2022, in the City of Bogotá, Colombia, the parties entered into a friendly settlement agreement which provides the following</w:t>
      </w:r>
      <w:r w:rsidR="00076E4C" w:rsidRPr="005A6D9A">
        <w:rPr>
          <w:rStyle w:val="normaltextrun"/>
          <w:rFonts w:asciiTheme="majorHAnsi" w:hAnsiTheme="majorHAnsi" w:cs="Segoe UI"/>
          <w:sz w:val="20"/>
          <w:szCs w:val="20"/>
        </w:rPr>
        <w:t>:</w:t>
      </w:r>
    </w:p>
    <w:p w14:paraId="3760ACA3" w14:textId="77777777" w:rsidR="00076E4C" w:rsidRPr="005A6D9A" w:rsidRDefault="00076E4C" w:rsidP="00076E4C">
      <w:pPr>
        <w:pStyle w:val="paragraph"/>
        <w:spacing w:before="0" w:beforeAutospacing="0" w:after="0" w:afterAutospacing="0"/>
        <w:ind w:right="720"/>
        <w:textAlignment w:val="baseline"/>
        <w:rPr>
          <w:rFonts w:asciiTheme="majorHAnsi" w:hAnsiTheme="majorHAnsi" w:cs="Segoe UI"/>
          <w:sz w:val="20"/>
          <w:szCs w:val="20"/>
        </w:rPr>
      </w:pPr>
      <w:r w:rsidRPr="005A6D9A">
        <w:rPr>
          <w:rStyle w:val="eop"/>
          <w:rFonts w:asciiTheme="majorHAnsi" w:hAnsiTheme="majorHAnsi" w:cs="Segoe UI"/>
          <w:sz w:val="20"/>
          <w:szCs w:val="20"/>
        </w:rPr>
        <w:t> </w:t>
      </w:r>
    </w:p>
    <w:p w14:paraId="030C5626" w14:textId="77777777" w:rsidR="00E82B59" w:rsidRPr="005A6D9A" w:rsidRDefault="00E82B59" w:rsidP="00E82B59">
      <w:pPr>
        <w:ind w:left="720" w:right="720"/>
        <w:jc w:val="center"/>
        <w:rPr>
          <w:rStyle w:val="normaltextrun"/>
          <w:rFonts w:asciiTheme="majorHAnsi" w:eastAsia="Times New Roman" w:hAnsiTheme="majorHAnsi" w:cs="Segoe UI"/>
          <w:b/>
          <w:bCs/>
          <w:sz w:val="20"/>
          <w:szCs w:val="20"/>
          <w:bdr w:val="none" w:sz="0" w:space="0" w:color="auto"/>
        </w:rPr>
      </w:pPr>
      <w:r w:rsidRPr="005A6D9A">
        <w:rPr>
          <w:rStyle w:val="normaltextrun"/>
          <w:rFonts w:asciiTheme="majorHAnsi" w:eastAsia="Times New Roman" w:hAnsiTheme="majorHAnsi" w:cs="Segoe UI"/>
          <w:b/>
          <w:bCs/>
          <w:sz w:val="20"/>
          <w:szCs w:val="20"/>
          <w:bdr w:val="none" w:sz="0" w:space="0" w:color="auto"/>
        </w:rPr>
        <w:t>FRIENDLY SETTLEMENT AGREEMENT</w:t>
      </w:r>
    </w:p>
    <w:p w14:paraId="2D3AAAF1" w14:textId="0B51A5E8" w:rsidR="00076E4C" w:rsidRPr="005A6D9A" w:rsidRDefault="00E82B59" w:rsidP="00E82B59">
      <w:pPr>
        <w:ind w:left="720" w:right="720"/>
        <w:jc w:val="center"/>
        <w:rPr>
          <w:rFonts w:asciiTheme="majorHAnsi" w:hAnsiTheme="majorHAnsi"/>
          <w:color w:val="000000" w:themeColor="text1"/>
          <w:sz w:val="20"/>
          <w:szCs w:val="20"/>
        </w:rPr>
      </w:pPr>
      <w:r w:rsidRPr="005A6D9A">
        <w:rPr>
          <w:rStyle w:val="normaltextrun"/>
          <w:rFonts w:asciiTheme="majorHAnsi" w:eastAsia="Times New Roman" w:hAnsiTheme="majorHAnsi" w:cs="Segoe UI"/>
          <w:b/>
          <w:bCs/>
          <w:sz w:val="20"/>
          <w:szCs w:val="20"/>
          <w:bdr w:val="none" w:sz="0" w:space="0" w:color="auto"/>
        </w:rPr>
        <w:t>CASE 13.232- OMAR ERNESTO VÁZQUEZ AGUDELO AND FAMILY MEMBERS</w:t>
      </w:r>
    </w:p>
    <w:p w14:paraId="3EBCAAA1" w14:textId="77777777" w:rsidR="00076E4C" w:rsidRPr="005A6D9A" w:rsidRDefault="00076E4C" w:rsidP="00076E4C">
      <w:pPr>
        <w:pStyle w:val="paragraph"/>
        <w:spacing w:before="0" w:beforeAutospacing="0" w:after="0" w:afterAutospacing="0"/>
        <w:ind w:left="720" w:right="720"/>
        <w:jc w:val="center"/>
        <w:textAlignment w:val="baseline"/>
        <w:rPr>
          <w:rStyle w:val="eop"/>
          <w:rFonts w:asciiTheme="majorHAnsi" w:hAnsiTheme="majorHAnsi" w:cs="Segoe UI"/>
          <w:sz w:val="20"/>
          <w:szCs w:val="20"/>
        </w:rPr>
      </w:pPr>
    </w:p>
    <w:p w14:paraId="66EABC7A" w14:textId="4082112E"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sz w:val="20"/>
          <w:szCs w:val="20"/>
        </w:rPr>
        <w:t>On March 1, 2022, the following met in the city of Bogotá D.C., on the one hand, Ana Mar</w:t>
      </w:r>
      <w:r w:rsidR="00BB4E0F" w:rsidRPr="005A6D9A">
        <w:rPr>
          <w:rStyle w:val="eop"/>
          <w:rFonts w:asciiTheme="majorHAnsi" w:hAnsiTheme="majorHAnsi" w:cs="Segoe UI"/>
          <w:sz w:val="20"/>
          <w:szCs w:val="20"/>
        </w:rPr>
        <w:t>í</w:t>
      </w:r>
      <w:r w:rsidRPr="005A6D9A">
        <w:rPr>
          <w:rStyle w:val="eop"/>
          <w:rFonts w:asciiTheme="majorHAnsi" w:hAnsiTheme="majorHAnsi" w:cs="Segoe UI"/>
          <w:sz w:val="20"/>
          <w:szCs w:val="20"/>
        </w:rPr>
        <w:t xml:space="preserve">a Ordóñez Puentes, Director of the Directorate of International Legal Defense of the National Agency for the Legal Defense of the State, acting with due authorization on behalf and in representation of the Colombian State, hereinafter the "State" or the "Colombian State, "and on the other hand, the Indemnizaciones Paz Abogados Organization, represented in this act by Dr. Roberto Fernando Paz Salas, acting on behalf of the victims, hereinafter the "petitioners", who have decided </w:t>
      </w:r>
      <w:r w:rsidRPr="00D13208">
        <w:rPr>
          <w:rStyle w:val="eop"/>
          <w:rFonts w:asciiTheme="majorHAnsi" w:hAnsiTheme="majorHAnsi" w:cs="Segoe UI"/>
          <w:sz w:val="20"/>
          <w:szCs w:val="20"/>
        </w:rPr>
        <w:t xml:space="preserve">to </w:t>
      </w:r>
      <w:r w:rsidR="00FA7F6E" w:rsidRPr="00D13208">
        <w:rPr>
          <w:rStyle w:val="eop"/>
          <w:rFonts w:asciiTheme="majorHAnsi" w:hAnsiTheme="majorHAnsi" w:cs="Segoe UI"/>
          <w:sz w:val="20"/>
          <w:szCs w:val="20"/>
        </w:rPr>
        <w:t>subscribe</w:t>
      </w:r>
      <w:r w:rsidRPr="00D13208">
        <w:rPr>
          <w:rStyle w:val="eop"/>
          <w:rFonts w:asciiTheme="majorHAnsi" w:hAnsiTheme="majorHAnsi" w:cs="Segoe UI"/>
          <w:sz w:val="20"/>
          <w:szCs w:val="20"/>
        </w:rPr>
        <w:t xml:space="preserve"> this F</w:t>
      </w:r>
      <w:r w:rsidRPr="005A6D9A">
        <w:rPr>
          <w:rStyle w:val="eop"/>
          <w:rFonts w:asciiTheme="majorHAnsi" w:hAnsiTheme="majorHAnsi" w:cs="Segoe UI"/>
          <w:sz w:val="20"/>
          <w:szCs w:val="20"/>
        </w:rPr>
        <w:t xml:space="preserve">riendly Settlement Agreement in the </w:t>
      </w:r>
      <w:r w:rsidRPr="005A6D9A">
        <w:rPr>
          <w:rStyle w:val="eop"/>
          <w:rFonts w:asciiTheme="majorHAnsi" w:hAnsiTheme="majorHAnsi" w:cs="Segoe UI"/>
          <w:sz w:val="20"/>
          <w:szCs w:val="20"/>
        </w:rPr>
        <w:lastRenderedPageBreak/>
        <w:t>context of Case 13.232 Omar Ernesto Vázquez Agudelo and Family, pending before the Inter-American Commission on Human Rights, hereinafter "IACHR"</w:t>
      </w:r>
      <w:r w:rsidR="00076E4C" w:rsidRPr="005A6D9A">
        <w:rPr>
          <w:rStyle w:val="eop"/>
          <w:rFonts w:asciiTheme="majorHAnsi" w:hAnsiTheme="majorHAnsi" w:cs="Segoe UI"/>
          <w:sz w:val="20"/>
          <w:szCs w:val="20"/>
        </w:rPr>
        <w:t>.</w:t>
      </w:r>
    </w:p>
    <w:p w14:paraId="564D73EE"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7465429B" w14:textId="3146E4F7" w:rsidR="00076E4C" w:rsidRPr="005A6D9A" w:rsidRDefault="00941FB1" w:rsidP="00076E4C">
      <w:pPr>
        <w:pStyle w:val="paragraph"/>
        <w:spacing w:before="0" w:beforeAutospacing="0" w:after="0" w:afterAutospacing="0"/>
        <w:ind w:left="720" w:right="720"/>
        <w:jc w:val="center"/>
        <w:textAlignment w:val="baseline"/>
        <w:rPr>
          <w:rStyle w:val="eop"/>
          <w:rFonts w:asciiTheme="majorHAnsi" w:hAnsiTheme="majorHAnsi" w:cs="Segoe UI"/>
          <w:b/>
          <w:bCs/>
          <w:sz w:val="20"/>
          <w:szCs w:val="20"/>
        </w:rPr>
      </w:pPr>
      <w:r w:rsidRPr="005A6D9A">
        <w:rPr>
          <w:rStyle w:val="eop"/>
          <w:rFonts w:asciiTheme="majorHAnsi" w:hAnsiTheme="majorHAnsi" w:cs="Segoe UI"/>
          <w:b/>
          <w:bCs/>
          <w:sz w:val="20"/>
          <w:szCs w:val="20"/>
        </w:rPr>
        <w:t>FIRST</w:t>
      </w:r>
      <w:r w:rsidR="00076E4C" w:rsidRPr="005A6D9A">
        <w:rPr>
          <w:rStyle w:val="eop"/>
          <w:rFonts w:asciiTheme="majorHAnsi" w:hAnsiTheme="majorHAnsi" w:cs="Segoe UI"/>
          <w:b/>
          <w:bCs/>
          <w:sz w:val="20"/>
          <w:szCs w:val="20"/>
        </w:rPr>
        <w:t xml:space="preserve"> PART: CONCEPTS</w:t>
      </w:r>
    </w:p>
    <w:p w14:paraId="6BB929A5" w14:textId="77777777" w:rsidR="00076E4C" w:rsidRPr="005A6D9A" w:rsidRDefault="00076E4C" w:rsidP="00076E4C">
      <w:pPr>
        <w:pStyle w:val="paragraph"/>
        <w:spacing w:before="0" w:beforeAutospacing="0" w:after="0" w:afterAutospacing="0"/>
        <w:ind w:left="720" w:right="720"/>
        <w:jc w:val="center"/>
        <w:textAlignment w:val="baseline"/>
        <w:rPr>
          <w:rStyle w:val="eop"/>
          <w:rFonts w:asciiTheme="majorHAnsi" w:hAnsiTheme="majorHAnsi" w:cs="Segoe UI"/>
          <w:sz w:val="20"/>
          <w:szCs w:val="20"/>
        </w:rPr>
      </w:pPr>
    </w:p>
    <w:p w14:paraId="397F8A2A" w14:textId="2AFA4DBA"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sz w:val="20"/>
          <w:szCs w:val="20"/>
        </w:rPr>
        <w:t>For the purposes of this Agreement, the following definitions shall apply</w:t>
      </w:r>
      <w:r w:rsidR="00076E4C" w:rsidRPr="005A6D9A">
        <w:rPr>
          <w:rStyle w:val="eop"/>
          <w:rFonts w:asciiTheme="majorHAnsi" w:hAnsiTheme="majorHAnsi" w:cs="Segoe UI"/>
          <w:sz w:val="20"/>
          <w:szCs w:val="20"/>
        </w:rPr>
        <w:t>:</w:t>
      </w:r>
    </w:p>
    <w:p w14:paraId="6CE44466"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0C20E06A" w14:textId="30CDEE83"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IACHR or Inter-American Commission</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Inter-American Commission on Human Rights</w:t>
      </w:r>
      <w:r w:rsidR="00076E4C" w:rsidRPr="005A6D9A">
        <w:rPr>
          <w:rStyle w:val="eop"/>
          <w:rFonts w:asciiTheme="majorHAnsi" w:hAnsiTheme="majorHAnsi" w:cs="Segoe UI"/>
          <w:sz w:val="20"/>
          <w:szCs w:val="20"/>
        </w:rPr>
        <w:t>.</w:t>
      </w:r>
    </w:p>
    <w:p w14:paraId="644DF096"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1D139F88" w14:textId="383A04AD"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Moral Damage</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Injurious effects of the facts of the case that are not of an economic or patrimonial nature, which are manifested through the pain, affliction, sadness, distress and anxiety of the victims</w:t>
      </w:r>
      <w:r w:rsidR="00076E4C" w:rsidRPr="005A6D9A">
        <w:rPr>
          <w:rStyle w:val="eop"/>
          <w:rFonts w:asciiTheme="majorHAnsi" w:hAnsiTheme="majorHAnsi" w:cs="Segoe UI"/>
          <w:sz w:val="20"/>
          <w:szCs w:val="20"/>
        </w:rPr>
        <w:t>.</w:t>
      </w:r>
    </w:p>
    <w:p w14:paraId="14DBF39C"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551D5AEC" w14:textId="5E75838A"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Immaterial damage</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It includes both the suffering and affliction caused to the victims, the impairment of values that are very significant for the persons, as well as the alterations, of a non-pecuniary nature, in the living conditions of the victim or his or her family</w:t>
      </w:r>
      <w:r w:rsidR="00076E4C" w:rsidRPr="00DF184F">
        <w:rPr>
          <w:rStyle w:val="FootnoteReference"/>
          <w:rFonts w:asciiTheme="majorHAnsi" w:hAnsiTheme="majorHAnsi" w:cs="Segoe UI"/>
          <w:sz w:val="20"/>
          <w:szCs w:val="20"/>
          <w:lang w:val="es-CO"/>
        </w:rPr>
        <w:footnoteReference w:id="3"/>
      </w:r>
      <w:r w:rsidR="00076E4C" w:rsidRPr="005A6D9A">
        <w:rPr>
          <w:rStyle w:val="eop"/>
          <w:rFonts w:asciiTheme="majorHAnsi" w:hAnsiTheme="majorHAnsi" w:cs="Segoe UI"/>
          <w:sz w:val="20"/>
          <w:szCs w:val="20"/>
        </w:rPr>
        <w:t>.</w:t>
      </w:r>
    </w:p>
    <w:p w14:paraId="6235F2DD"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eastAsia="Arial Unicode MS" w:hAnsiTheme="majorHAnsi" w:cs="Segoe UI"/>
          <w:sz w:val="20"/>
          <w:szCs w:val="20"/>
          <w:bdr w:val="nil"/>
        </w:rPr>
      </w:pPr>
    </w:p>
    <w:p w14:paraId="4AB2EE0A" w14:textId="27A92986"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State or Colombian State</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In accordance with Public International Law, the signatory subject of the American Convention on Human Rights, hereinafter referred to as "American Convention" or "ACHR"</w:t>
      </w:r>
      <w:r w:rsidR="00076E4C" w:rsidRPr="005A6D9A">
        <w:rPr>
          <w:rStyle w:val="eop"/>
          <w:rFonts w:asciiTheme="majorHAnsi" w:hAnsiTheme="majorHAnsi" w:cs="Segoe UI"/>
          <w:sz w:val="20"/>
          <w:szCs w:val="20"/>
        </w:rPr>
        <w:t>.</w:t>
      </w:r>
    </w:p>
    <w:p w14:paraId="4D62C2BC"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60D57C9D" w14:textId="43B79C5C"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Satisfaction measures</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proofErr w:type="gramStart"/>
      <w:r w:rsidRPr="005A6D9A">
        <w:rPr>
          <w:rStyle w:val="eop"/>
          <w:rFonts w:asciiTheme="majorHAnsi" w:hAnsiTheme="majorHAnsi" w:cs="Segoe UI"/>
          <w:sz w:val="20"/>
          <w:szCs w:val="20"/>
        </w:rPr>
        <w:t>Non-pecuniary</w:t>
      </w:r>
      <w:proofErr w:type="gramEnd"/>
      <w:r w:rsidRPr="005A6D9A">
        <w:rPr>
          <w:rStyle w:val="eop"/>
          <w:rFonts w:asciiTheme="majorHAnsi" w:hAnsiTheme="majorHAnsi" w:cs="Segoe UI"/>
          <w:sz w:val="20"/>
          <w:szCs w:val="20"/>
        </w:rPr>
        <w:t xml:space="preserve"> measures that aim to seek the recovery of victims from the harm that has been caused to them. Some examples of this type of </w:t>
      </w:r>
      <w:proofErr w:type="gramStart"/>
      <w:r w:rsidRPr="005A6D9A">
        <w:rPr>
          <w:rStyle w:val="eop"/>
          <w:rFonts w:asciiTheme="majorHAnsi" w:hAnsiTheme="majorHAnsi" w:cs="Segoe UI"/>
          <w:sz w:val="20"/>
          <w:szCs w:val="20"/>
        </w:rPr>
        <w:t>measures</w:t>
      </w:r>
      <w:proofErr w:type="gramEnd"/>
      <w:r w:rsidRPr="005A6D9A">
        <w:rPr>
          <w:rStyle w:val="eop"/>
          <w:rFonts w:asciiTheme="majorHAnsi" w:hAnsiTheme="majorHAnsi" w:cs="Segoe UI"/>
          <w:sz w:val="20"/>
          <w:szCs w:val="20"/>
        </w:rPr>
        <w:t xml:space="preserve"> </w:t>
      </w:r>
      <w:proofErr w:type="gramStart"/>
      <w:r w:rsidRPr="005A6D9A">
        <w:rPr>
          <w:rStyle w:val="eop"/>
          <w:rFonts w:asciiTheme="majorHAnsi" w:hAnsiTheme="majorHAnsi" w:cs="Segoe UI"/>
          <w:sz w:val="20"/>
          <w:szCs w:val="20"/>
        </w:rPr>
        <w:t>are:</w:t>
      </w:r>
      <w:proofErr w:type="gramEnd"/>
      <w:r w:rsidRPr="005A6D9A">
        <w:rPr>
          <w:rStyle w:val="eop"/>
          <w:rFonts w:asciiTheme="majorHAnsi" w:hAnsiTheme="majorHAnsi" w:cs="Segoe UI"/>
          <w:sz w:val="20"/>
          <w:szCs w:val="20"/>
        </w:rPr>
        <w:t xml:space="preserve"> public knowledge of the truth and acts of atonement</w:t>
      </w:r>
      <w:r w:rsidR="00076E4C" w:rsidRPr="005A6D9A">
        <w:rPr>
          <w:rStyle w:val="eop"/>
          <w:rFonts w:asciiTheme="majorHAnsi" w:hAnsiTheme="majorHAnsi" w:cs="Segoe UI"/>
          <w:sz w:val="20"/>
          <w:szCs w:val="20"/>
        </w:rPr>
        <w:t>.</w:t>
      </w:r>
    </w:p>
    <w:p w14:paraId="791A7676"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073F8E7F" w14:textId="6AD706F0"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Part</w:t>
      </w:r>
      <w:r w:rsidR="00941FB1" w:rsidRPr="005A6D9A">
        <w:rPr>
          <w:rStyle w:val="eop"/>
          <w:rFonts w:asciiTheme="majorHAnsi" w:hAnsiTheme="majorHAnsi" w:cs="Segoe UI"/>
          <w:b/>
          <w:bCs/>
          <w:sz w:val="20"/>
          <w:szCs w:val="20"/>
          <w:u w:val="single"/>
        </w:rPr>
        <w:t>i</w:t>
      </w:r>
      <w:r w:rsidRPr="005A6D9A">
        <w:rPr>
          <w:rStyle w:val="eop"/>
          <w:rFonts w:asciiTheme="majorHAnsi" w:hAnsiTheme="majorHAnsi" w:cs="Segoe UI"/>
          <w:b/>
          <w:bCs/>
          <w:sz w:val="20"/>
          <w:szCs w:val="20"/>
          <w:u w:val="single"/>
        </w:rPr>
        <w:t>es:</w:t>
      </w:r>
      <w:r w:rsidRPr="005A6D9A">
        <w:rPr>
          <w:rStyle w:val="eop"/>
          <w:rFonts w:asciiTheme="majorHAnsi" w:hAnsiTheme="majorHAnsi" w:cs="Segoe UI"/>
          <w:sz w:val="20"/>
          <w:szCs w:val="20"/>
        </w:rPr>
        <w:t xml:space="preserve"> </w:t>
      </w:r>
      <w:r w:rsidR="00941FB1" w:rsidRPr="005A6D9A">
        <w:rPr>
          <w:rStyle w:val="eop"/>
          <w:rFonts w:asciiTheme="majorHAnsi" w:hAnsiTheme="majorHAnsi" w:cs="Segoe UI"/>
          <w:sz w:val="20"/>
          <w:szCs w:val="20"/>
        </w:rPr>
        <w:t xml:space="preserve">State of Colombia, the victim's relatives, as well as their </w:t>
      </w:r>
      <w:proofErr w:type="gramStart"/>
      <w:r w:rsidR="00941FB1" w:rsidRPr="005A6D9A">
        <w:rPr>
          <w:rStyle w:val="eop"/>
          <w:rFonts w:asciiTheme="majorHAnsi" w:hAnsiTheme="majorHAnsi" w:cs="Segoe UI"/>
          <w:sz w:val="20"/>
          <w:szCs w:val="20"/>
        </w:rPr>
        <w:t>representatives.</w:t>
      </w:r>
      <w:r w:rsidRPr="005A6D9A">
        <w:rPr>
          <w:rStyle w:val="eop"/>
          <w:rFonts w:asciiTheme="majorHAnsi" w:hAnsiTheme="majorHAnsi" w:cs="Segoe UI"/>
          <w:sz w:val="20"/>
          <w:szCs w:val="20"/>
        </w:rPr>
        <w:t>.</w:t>
      </w:r>
      <w:proofErr w:type="gramEnd"/>
    </w:p>
    <w:p w14:paraId="2C4A5AE8"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b/>
          <w:bCs/>
          <w:sz w:val="20"/>
          <w:szCs w:val="20"/>
          <w:u w:val="single"/>
        </w:rPr>
      </w:pPr>
    </w:p>
    <w:p w14:paraId="3B8E35AC" w14:textId="0150AC4E"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Acknowledgment of responsibility</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Acceptance of the facts and human rights violations attributed to the State</w:t>
      </w:r>
      <w:r w:rsidR="00076E4C" w:rsidRPr="005A6D9A">
        <w:rPr>
          <w:rStyle w:val="eop"/>
          <w:rFonts w:asciiTheme="majorHAnsi" w:hAnsiTheme="majorHAnsi" w:cs="Segoe UI"/>
          <w:sz w:val="20"/>
          <w:szCs w:val="20"/>
        </w:rPr>
        <w:t>.</w:t>
      </w:r>
    </w:p>
    <w:p w14:paraId="59ADD496"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7CC154CE" w14:textId="5B714C28"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Integral reparation</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All those measures that objectively and symbolically restore the victim to the state prior to the commission of the damage</w:t>
      </w:r>
      <w:r w:rsidR="00076E4C" w:rsidRPr="005A6D9A">
        <w:rPr>
          <w:rStyle w:val="eop"/>
          <w:rFonts w:asciiTheme="majorHAnsi" w:hAnsiTheme="majorHAnsi" w:cs="Segoe UI"/>
          <w:sz w:val="20"/>
          <w:szCs w:val="20"/>
        </w:rPr>
        <w:t>.</w:t>
      </w:r>
    </w:p>
    <w:p w14:paraId="1FDF6CA2"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595737D3" w14:textId="0CEC24A4"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Representative of the victims</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Pr="005A6D9A">
        <w:rPr>
          <w:rStyle w:val="eop"/>
          <w:rFonts w:asciiTheme="majorHAnsi" w:hAnsiTheme="majorHAnsi" w:cs="Segoe UI"/>
          <w:sz w:val="20"/>
          <w:szCs w:val="20"/>
        </w:rPr>
        <w:t>Indemnizaciones Paz Organization, represented by Dr. Roberto Fernando Paz Salas</w:t>
      </w:r>
      <w:r w:rsidR="00076E4C" w:rsidRPr="005A6D9A">
        <w:rPr>
          <w:rStyle w:val="eop"/>
          <w:rFonts w:asciiTheme="majorHAnsi" w:hAnsiTheme="majorHAnsi" w:cs="Segoe UI"/>
          <w:sz w:val="20"/>
          <w:szCs w:val="20"/>
        </w:rPr>
        <w:t>.</w:t>
      </w:r>
    </w:p>
    <w:p w14:paraId="0205839B"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28967EA4" w14:textId="42C16158" w:rsidR="00076E4C" w:rsidRPr="005A6D9A" w:rsidRDefault="00941FB1"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Friendly Settlement</w:t>
      </w:r>
      <w:r w:rsidR="00076E4C" w:rsidRPr="005A6D9A">
        <w:rPr>
          <w:rStyle w:val="eop"/>
          <w:rFonts w:asciiTheme="majorHAnsi" w:hAnsiTheme="majorHAnsi" w:cs="Segoe UI"/>
          <w:b/>
          <w:bCs/>
          <w:sz w:val="20"/>
          <w:szCs w:val="20"/>
          <w:u w:val="single"/>
        </w:rPr>
        <w:t>:</w:t>
      </w:r>
      <w:r w:rsidR="00076E4C" w:rsidRPr="005A6D9A">
        <w:rPr>
          <w:rStyle w:val="eop"/>
          <w:rFonts w:asciiTheme="majorHAnsi" w:hAnsiTheme="majorHAnsi" w:cs="Segoe UI"/>
          <w:sz w:val="20"/>
          <w:szCs w:val="20"/>
        </w:rPr>
        <w:t xml:space="preserve"> </w:t>
      </w:r>
      <w:r w:rsidR="00975037" w:rsidRPr="005A6D9A">
        <w:rPr>
          <w:rStyle w:val="eop"/>
          <w:rFonts w:asciiTheme="majorHAnsi" w:hAnsiTheme="majorHAnsi" w:cs="Segoe UI"/>
          <w:sz w:val="20"/>
          <w:szCs w:val="20"/>
        </w:rPr>
        <w:t>Alternative dispute resolution mechanism, used for peaceful and consensual settlement before the Inter-American Commission</w:t>
      </w:r>
      <w:r w:rsidR="00076E4C" w:rsidRPr="005A6D9A">
        <w:rPr>
          <w:rStyle w:val="eop"/>
          <w:rFonts w:asciiTheme="majorHAnsi" w:hAnsiTheme="majorHAnsi" w:cs="Segoe UI"/>
          <w:sz w:val="20"/>
          <w:szCs w:val="20"/>
        </w:rPr>
        <w:t>.</w:t>
      </w:r>
    </w:p>
    <w:p w14:paraId="30852F4D"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00745FAA" w14:textId="0DE890E1"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r w:rsidRPr="005A6D9A">
        <w:rPr>
          <w:rStyle w:val="eop"/>
          <w:rFonts w:asciiTheme="majorHAnsi" w:hAnsiTheme="majorHAnsi" w:cs="Segoe UI"/>
          <w:b/>
          <w:bCs/>
          <w:sz w:val="20"/>
          <w:szCs w:val="20"/>
          <w:u w:val="single"/>
        </w:rPr>
        <w:t>V</w:t>
      </w:r>
      <w:r w:rsidR="00941FB1" w:rsidRPr="005A6D9A">
        <w:rPr>
          <w:rStyle w:val="eop"/>
          <w:rFonts w:asciiTheme="majorHAnsi" w:hAnsiTheme="majorHAnsi" w:cs="Segoe UI"/>
          <w:b/>
          <w:bCs/>
          <w:sz w:val="20"/>
          <w:szCs w:val="20"/>
          <w:u w:val="single"/>
        </w:rPr>
        <w:t>i</w:t>
      </w:r>
      <w:r w:rsidRPr="005A6D9A">
        <w:rPr>
          <w:rStyle w:val="eop"/>
          <w:rFonts w:asciiTheme="majorHAnsi" w:hAnsiTheme="majorHAnsi" w:cs="Segoe UI"/>
          <w:b/>
          <w:bCs/>
          <w:sz w:val="20"/>
          <w:szCs w:val="20"/>
          <w:u w:val="single"/>
        </w:rPr>
        <w:t>ctims:</w:t>
      </w:r>
      <w:r w:rsidRPr="005A6D9A">
        <w:rPr>
          <w:rStyle w:val="eop"/>
          <w:rFonts w:asciiTheme="majorHAnsi" w:hAnsiTheme="majorHAnsi" w:cs="Segoe UI"/>
          <w:sz w:val="20"/>
          <w:szCs w:val="20"/>
        </w:rPr>
        <w:t xml:space="preserve"> </w:t>
      </w:r>
      <w:r w:rsidR="00975037" w:rsidRPr="005A6D9A">
        <w:rPr>
          <w:rStyle w:val="eop"/>
          <w:rFonts w:asciiTheme="majorHAnsi" w:hAnsiTheme="majorHAnsi" w:cs="Segoe UI"/>
          <w:sz w:val="20"/>
          <w:szCs w:val="20"/>
        </w:rPr>
        <w:t xml:space="preserve">Mrs. </w:t>
      </w:r>
      <w:proofErr w:type="spellStart"/>
      <w:r w:rsidR="00975037" w:rsidRPr="005A6D9A">
        <w:rPr>
          <w:rStyle w:val="eop"/>
          <w:rFonts w:asciiTheme="majorHAnsi" w:hAnsiTheme="majorHAnsi" w:cs="Segoe UI"/>
          <w:sz w:val="20"/>
          <w:szCs w:val="20"/>
        </w:rPr>
        <w:t>Esnid</w:t>
      </w:r>
      <w:proofErr w:type="spellEnd"/>
      <w:r w:rsidR="00975037" w:rsidRPr="005A6D9A">
        <w:rPr>
          <w:rStyle w:val="eop"/>
          <w:rFonts w:asciiTheme="majorHAnsi" w:hAnsiTheme="majorHAnsi" w:cs="Segoe UI"/>
          <w:sz w:val="20"/>
          <w:szCs w:val="20"/>
        </w:rPr>
        <w:t xml:space="preserve"> Areiza Ruíz, permanent companion of Mr. Omar Ernesto Vázquez Agudelo</w:t>
      </w:r>
      <w:r w:rsidRPr="005A6D9A">
        <w:rPr>
          <w:rStyle w:val="eop"/>
          <w:rFonts w:asciiTheme="majorHAnsi" w:hAnsiTheme="majorHAnsi" w:cs="Segoe UI"/>
          <w:sz w:val="20"/>
          <w:szCs w:val="20"/>
        </w:rPr>
        <w:t>.</w:t>
      </w:r>
    </w:p>
    <w:p w14:paraId="0B86A333" w14:textId="77777777" w:rsidR="00076E4C" w:rsidRPr="005A6D9A" w:rsidRDefault="00076E4C" w:rsidP="00076E4C">
      <w:pPr>
        <w:pStyle w:val="paragraph"/>
        <w:spacing w:before="0" w:beforeAutospacing="0" w:after="0" w:afterAutospacing="0"/>
        <w:ind w:left="720" w:right="720"/>
        <w:jc w:val="both"/>
        <w:textAlignment w:val="baseline"/>
        <w:rPr>
          <w:rStyle w:val="eop"/>
          <w:rFonts w:asciiTheme="majorHAnsi" w:hAnsiTheme="majorHAnsi" w:cs="Segoe UI"/>
          <w:sz w:val="20"/>
          <w:szCs w:val="20"/>
        </w:rPr>
      </w:pPr>
    </w:p>
    <w:p w14:paraId="472F95F9" w14:textId="6F45D72D" w:rsidR="00076E4C" w:rsidRPr="00D13208" w:rsidRDefault="00975037" w:rsidP="00076E4C">
      <w:pPr>
        <w:pStyle w:val="paragraph"/>
        <w:spacing w:before="0" w:beforeAutospacing="0" w:after="0" w:afterAutospacing="0"/>
        <w:ind w:left="720" w:right="720"/>
        <w:jc w:val="center"/>
        <w:textAlignment w:val="baseline"/>
        <w:rPr>
          <w:rStyle w:val="eop"/>
          <w:rFonts w:asciiTheme="majorHAnsi" w:hAnsiTheme="majorHAnsi" w:cs="Segoe UI"/>
          <w:b/>
          <w:bCs/>
          <w:sz w:val="20"/>
          <w:szCs w:val="20"/>
        </w:rPr>
      </w:pPr>
      <w:r w:rsidRPr="00D13208">
        <w:rPr>
          <w:rStyle w:val="eop"/>
          <w:rFonts w:asciiTheme="majorHAnsi" w:hAnsiTheme="majorHAnsi" w:cs="Segoe UI"/>
          <w:b/>
          <w:bCs/>
          <w:sz w:val="20"/>
          <w:szCs w:val="20"/>
        </w:rPr>
        <w:t>SECOND PART: BACKGROUND BEFORE THE INTER-AMERICAN HUMAN RIGHTS SYSTEM</w:t>
      </w:r>
    </w:p>
    <w:p w14:paraId="07994A83" w14:textId="77777777" w:rsidR="00076E4C" w:rsidRPr="00D13208" w:rsidRDefault="00076E4C" w:rsidP="00076E4C">
      <w:pPr>
        <w:pStyle w:val="paragraph"/>
        <w:spacing w:before="0" w:beforeAutospacing="0" w:after="0" w:afterAutospacing="0"/>
        <w:ind w:left="720" w:right="720"/>
        <w:jc w:val="center"/>
        <w:textAlignment w:val="baseline"/>
        <w:rPr>
          <w:rStyle w:val="eop"/>
          <w:rFonts w:asciiTheme="majorHAnsi" w:hAnsiTheme="majorHAnsi" w:cs="Segoe UI"/>
          <w:sz w:val="20"/>
          <w:szCs w:val="20"/>
        </w:rPr>
      </w:pPr>
    </w:p>
    <w:p w14:paraId="1ECC45AE" w14:textId="5A29854F" w:rsidR="00076E4C" w:rsidRPr="00D13208" w:rsidRDefault="00975037"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D13208">
        <w:rPr>
          <w:rStyle w:val="normaltextrun"/>
          <w:rFonts w:asciiTheme="majorHAnsi" w:hAnsiTheme="majorHAnsi" w:cs="Segoe UI"/>
          <w:sz w:val="20"/>
          <w:szCs w:val="20"/>
        </w:rPr>
        <w:t xml:space="preserve">On October 22, 2008, the IACHR received a petition presented by Dr. Roberto Fernando Paz Salas, in which </w:t>
      </w:r>
      <w:r w:rsidR="00D13208" w:rsidRPr="00D13208">
        <w:rPr>
          <w:rStyle w:val="normaltextrun"/>
          <w:rFonts w:asciiTheme="majorHAnsi" w:hAnsiTheme="majorHAnsi" w:cs="Segoe UI"/>
          <w:sz w:val="20"/>
          <w:szCs w:val="20"/>
        </w:rPr>
        <w:t xml:space="preserve">it is indicated </w:t>
      </w:r>
      <w:r w:rsidRPr="00D13208">
        <w:rPr>
          <w:rStyle w:val="normaltextrun"/>
          <w:rFonts w:asciiTheme="majorHAnsi" w:hAnsiTheme="majorHAnsi" w:cs="Segoe UI"/>
          <w:sz w:val="20"/>
          <w:szCs w:val="20"/>
        </w:rPr>
        <w:t>that on September 8, 2002, Mr. Omar Ernesto Vázquez Agudelo, who was incarcerated in the Bellavista prison in Medellín, together with other inmates, ingested a clandestine beverage containing methyl alcohol that had been smuggled into the penitentiary center</w:t>
      </w:r>
      <w:r w:rsidR="00076E4C" w:rsidRPr="00D13208">
        <w:rPr>
          <w:rStyle w:val="normaltextrun"/>
          <w:rFonts w:asciiTheme="majorHAnsi" w:hAnsiTheme="majorHAnsi" w:cs="Segoe UI"/>
          <w:sz w:val="20"/>
          <w:szCs w:val="20"/>
        </w:rPr>
        <w:t>.</w:t>
      </w:r>
    </w:p>
    <w:p w14:paraId="1D99DFA2" w14:textId="77777777" w:rsidR="00076E4C" w:rsidRPr="00D13208"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3324FEE7" w14:textId="5A086A6C" w:rsidR="00076E4C" w:rsidRPr="00D13208" w:rsidRDefault="00975037"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D13208">
        <w:rPr>
          <w:rStyle w:val="normaltextrun"/>
          <w:rFonts w:asciiTheme="majorHAnsi" w:hAnsiTheme="majorHAnsi" w:cs="Segoe UI"/>
          <w:sz w:val="20"/>
          <w:szCs w:val="20"/>
        </w:rPr>
        <w:lastRenderedPageBreak/>
        <w:t>The prison officers found Mr. Omar Ernesto Vázquez convulsing and took him to the health sector where he was attended by medical personnel</w:t>
      </w:r>
      <w:r w:rsidR="00076E4C" w:rsidRPr="00D13208">
        <w:rPr>
          <w:rStyle w:val="normaltextrun"/>
          <w:rFonts w:asciiTheme="majorHAnsi" w:hAnsiTheme="majorHAnsi" w:cs="Segoe UI"/>
          <w:sz w:val="20"/>
          <w:szCs w:val="20"/>
        </w:rPr>
        <w:t>.</w:t>
      </w:r>
    </w:p>
    <w:p w14:paraId="2D53AE79" w14:textId="77777777" w:rsidR="00076E4C" w:rsidRPr="00D13208"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7E592787" w14:textId="75DFCF16" w:rsidR="00076E4C" w:rsidRPr="00D13208" w:rsidRDefault="00975037"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D13208">
        <w:rPr>
          <w:rStyle w:val="normaltextrun"/>
          <w:rFonts w:asciiTheme="majorHAnsi" w:hAnsiTheme="majorHAnsi" w:cs="Segoe UI"/>
          <w:sz w:val="20"/>
          <w:szCs w:val="20"/>
        </w:rPr>
        <w:t xml:space="preserve">In that sense, Mr. Vázquez Agudelo was monitored until it was possible to transfer him to an external center immediately. They hold that, </w:t>
      </w:r>
      <w:proofErr w:type="gramStart"/>
      <w:r w:rsidRPr="00D13208">
        <w:rPr>
          <w:rStyle w:val="normaltextrun"/>
          <w:rFonts w:asciiTheme="majorHAnsi" w:hAnsiTheme="majorHAnsi" w:cs="Segoe UI"/>
          <w:sz w:val="20"/>
          <w:szCs w:val="20"/>
        </w:rPr>
        <w:t>in the course of</w:t>
      </w:r>
      <w:proofErr w:type="gramEnd"/>
      <w:r w:rsidRPr="00D13208">
        <w:rPr>
          <w:rStyle w:val="normaltextrun"/>
          <w:rFonts w:asciiTheme="majorHAnsi" w:hAnsiTheme="majorHAnsi" w:cs="Segoe UI"/>
          <w:sz w:val="20"/>
          <w:szCs w:val="20"/>
        </w:rPr>
        <w:t xml:space="preserve"> the transfer, the alleged victim suffered two cardiorespiratory arrests. After his transfer to the hospital, Mr. Vázquez Agudelo died on September 9, 2002</w:t>
      </w:r>
      <w:r w:rsidR="00076E4C" w:rsidRPr="00D13208">
        <w:rPr>
          <w:rStyle w:val="normaltextrun"/>
          <w:rFonts w:asciiTheme="majorHAnsi" w:hAnsiTheme="majorHAnsi" w:cs="Segoe UI"/>
          <w:sz w:val="20"/>
          <w:szCs w:val="20"/>
        </w:rPr>
        <w:t xml:space="preserve">. </w:t>
      </w:r>
    </w:p>
    <w:p w14:paraId="3D4E6280" w14:textId="77777777" w:rsidR="00076E4C" w:rsidRPr="00D13208"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0325971B" w14:textId="6CDEF680" w:rsidR="00076E4C" w:rsidRPr="002E1CC3" w:rsidRDefault="00D767FC"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2E1CC3">
        <w:rPr>
          <w:rStyle w:val="normaltextrun"/>
          <w:rFonts w:asciiTheme="majorHAnsi" w:hAnsiTheme="majorHAnsi" w:cs="Segoe UI"/>
          <w:sz w:val="20"/>
          <w:szCs w:val="20"/>
        </w:rPr>
        <w:t xml:space="preserve">The relatives of the alleged victim </w:t>
      </w:r>
      <w:r w:rsidR="002E1CC3" w:rsidRPr="002E1CC3">
        <w:rPr>
          <w:rStyle w:val="normaltextrun"/>
          <w:rFonts w:asciiTheme="majorHAnsi" w:hAnsiTheme="majorHAnsi" w:cs="Segoe UI"/>
          <w:sz w:val="20"/>
          <w:szCs w:val="20"/>
        </w:rPr>
        <w:t>turned</w:t>
      </w:r>
      <w:r w:rsidR="00987D6A" w:rsidRPr="002E1CC3">
        <w:rPr>
          <w:rStyle w:val="normaltextrun"/>
          <w:rFonts w:asciiTheme="majorHAnsi" w:hAnsiTheme="majorHAnsi" w:cs="Segoe UI"/>
          <w:sz w:val="20"/>
          <w:szCs w:val="20"/>
        </w:rPr>
        <w:t xml:space="preserve"> o</w:t>
      </w:r>
      <w:r w:rsidR="00975037" w:rsidRPr="002E1CC3">
        <w:rPr>
          <w:rStyle w:val="normaltextrun"/>
          <w:rFonts w:asciiTheme="majorHAnsi" w:hAnsiTheme="majorHAnsi" w:cs="Segoe UI"/>
          <w:sz w:val="20"/>
          <w:szCs w:val="20"/>
        </w:rPr>
        <w:t xml:space="preserve">n November 26, </w:t>
      </w:r>
      <w:proofErr w:type="gramStart"/>
      <w:r w:rsidR="00975037" w:rsidRPr="002E1CC3">
        <w:rPr>
          <w:rStyle w:val="normaltextrun"/>
          <w:rFonts w:asciiTheme="majorHAnsi" w:hAnsiTheme="majorHAnsi" w:cs="Segoe UI"/>
          <w:sz w:val="20"/>
          <w:szCs w:val="20"/>
        </w:rPr>
        <w:t>2008</w:t>
      </w:r>
      <w:proofErr w:type="gramEnd"/>
      <w:r w:rsidR="00987D6A" w:rsidRPr="002E1CC3">
        <w:rPr>
          <w:rStyle w:val="normaltextrun"/>
          <w:rFonts w:asciiTheme="majorHAnsi" w:hAnsiTheme="majorHAnsi" w:cs="Segoe UI"/>
          <w:sz w:val="20"/>
          <w:szCs w:val="20"/>
        </w:rPr>
        <w:t xml:space="preserve"> </w:t>
      </w:r>
      <w:r w:rsidR="002E1CC3" w:rsidRPr="002E1CC3">
        <w:rPr>
          <w:rStyle w:val="normaltextrun"/>
          <w:rFonts w:asciiTheme="majorHAnsi" w:hAnsiTheme="majorHAnsi" w:cs="Segoe UI"/>
          <w:sz w:val="20"/>
          <w:szCs w:val="20"/>
        </w:rPr>
        <w:t>to</w:t>
      </w:r>
      <w:r w:rsidR="00987D6A" w:rsidRPr="002E1CC3">
        <w:rPr>
          <w:rStyle w:val="normaltextrun"/>
          <w:rFonts w:asciiTheme="majorHAnsi" w:hAnsiTheme="majorHAnsi" w:cs="Segoe UI"/>
          <w:sz w:val="20"/>
          <w:szCs w:val="20"/>
        </w:rPr>
        <w:t xml:space="preserve"> </w:t>
      </w:r>
      <w:r w:rsidR="00975037" w:rsidRPr="002E1CC3">
        <w:rPr>
          <w:rStyle w:val="normaltextrun"/>
          <w:rFonts w:asciiTheme="majorHAnsi" w:hAnsiTheme="majorHAnsi" w:cs="Segoe UI"/>
          <w:sz w:val="20"/>
          <w:szCs w:val="20"/>
        </w:rPr>
        <w:t>the contentious-administrative jurisdiction. However, the claim was rejected due to the expiration of the statute of limitations of the direct reparation action</w:t>
      </w:r>
      <w:r w:rsidR="00076E4C" w:rsidRPr="002E1CC3">
        <w:rPr>
          <w:rStyle w:val="normaltextrun"/>
          <w:rFonts w:asciiTheme="majorHAnsi" w:hAnsiTheme="majorHAnsi" w:cs="Segoe UI"/>
          <w:sz w:val="20"/>
          <w:szCs w:val="20"/>
        </w:rPr>
        <w:t xml:space="preserve">. </w:t>
      </w:r>
    </w:p>
    <w:p w14:paraId="542288AD" w14:textId="77777777" w:rsidR="00076E4C" w:rsidRPr="002E1CC3"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4BE23296" w14:textId="23F2C71E" w:rsidR="00076E4C" w:rsidRPr="00650D43" w:rsidRDefault="00E1102D"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2E1CC3">
        <w:rPr>
          <w:rStyle w:val="normaltextrun"/>
          <w:rFonts w:asciiTheme="majorHAnsi" w:hAnsiTheme="majorHAnsi" w:cs="Segoe UI"/>
          <w:sz w:val="20"/>
          <w:szCs w:val="20"/>
        </w:rPr>
        <w:t xml:space="preserve">The facts that caused the death of Mr. Vázquez Agudelo were investigated by the </w:t>
      </w:r>
      <w:r w:rsidRPr="00650D43">
        <w:rPr>
          <w:rStyle w:val="normaltextrun"/>
          <w:rFonts w:asciiTheme="majorHAnsi" w:hAnsiTheme="majorHAnsi" w:cs="Segoe UI"/>
          <w:sz w:val="20"/>
          <w:szCs w:val="20"/>
        </w:rPr>
        <w:t xml:space="preserve">Attorney General's Office, which, on January 30, 2004, issued an order of inhibition and an order to </w:t>
      </w:r>
      <w:r w:rsidR="002E1CC3" w:rsidRPr="00650D43">
        <w:rPr>
          <w:rStyle w:val="normaltextrun"/>
          <w:rFonts w:asciiTheme="majorHAnsi" w:hAnsiTheme="majorHAnsi" w:cs="Segoe UI"/>
          <w:sz w:val="20"/>
          <w:szCs w:val="20"/>
        </w:rPr>
        <w:t>archive</w:t>
      </w:r>
      <w:r w:rsidRPr="00650D43">
        <w:rPr>
          <w:rStyle w:val="normaltextrun"/>
          <w:rFonts w:asciiTheme="majorHAnsi" w:hAnsiTheme="majorHAnsi" w:cs="Segoe UI"/>
          <w:sz w:val="20"/>
          <w:szCs w:val="20"/>
        </w:rPr>
        <w:t xml:space="preserve"> the case, since it was not possible to identify those responsible for the death of Mr. Vázquez Agudelo</w:t>
      </w:r>
      <w:r w:rsidR="00076E4C" w:rsidRPr="00650D43">
        <w:rPr>
          <w:rStyle w:val="normaltextrun"/>
          <w:rFonts w:asciiTheme="majorHAnsi" w:hAnsiTheme="majorHAnsi" w:cs="Segoe UI"/>
          <w:sz w:val="20"/>
          <w:szCs w:val="20"/>
        </w:rPr>
        <w:t>.</w:t>
      </w:r>
    </w:p>
    <w:p w14:paraId="3FBB77E3" w14:textId="77777777" w:rsidR="00076E4C" w:rsidRPr="00650D43"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15F31FAD" w14:textId="396BA6D3" w:rsidR="00076E4C" w:rsidRPr="00650D43" w:rsidRDefault="00E1102D"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650D43">
        <w:rPr>
          <w:rStyle w:val="normaltextrun"/>
          <w:rFonts w:asciiTheme="majorHAnsi" w:hAnsiTheme="majorHAnsi" w:cs="Segoe UI"/>
          <w:sz w:val="20"/>
          <w:szCs w:val="20"/>
        </w:rPr>
        <w:t xml:space="preserve">The petitioner expressed its intention to initiate a process of seeking a friendly settlement, for which reason, after a meeting held, the parties decided to sign a Memorandum of Understanding </w:t>
      </w:r>
      <w:proofErr w:type="gramStart"/>
      <w:r w:rsidRPr="00650D43">
        <w:rPr>
          <w:rStyle w:val="normaltextrun"/>
          <w:rFonts w:asciiTheme="majorHAnsi" w:hAnsiTheme="majorHAnsi" w:cs="Segoe UI"/>
          <w:sz w:val="20"/>
          <w:szCs w:val="20"/>
        </w:rPr>
        <w:t>in order to</w:t>
      </w:r>
      <w:proofErr w:type="gramEnd"/>
      <w:r w:rsidRPr="00650D43">
        <w:rPr>
          <w:rStyle w:val="normaltextrun"/>
          <w:rFonts w:asciiTheme="majorHAnsi" w:hAnsiTheme="majorHAnsi" w:cs="Segoe UI"/>
          <w:sz w:val="20"/>
          <w:szCs w:val="20"/>
        </w:rPr>
        <w:t xml:space="preserve"> initiate the process of seeking a friendly settlement in the present case</w:t>
      </w:r>
      <w:r w:rsidR="00076E4C" w:rsidRPr="00650D43">
        <w:rPr>
          <w:rStyle w:val="normaltextrun"/>
          <w:rFonts w:asciiTheme="majorHAnsi" w:hAnsiTheme="majorHAnsi" w:cs="Segoe UI"/>
          <w:sz w:val="20"/>
          <w:szCs w:val="20"/>
        </w:rPr>
        <w:t xml:space="preserve">. </w:t>
      </w:r>
    </w:p>
    <w:p w14:paraId="2B12EC04" w14:textId="77777777" w:rsidR="00076E4C" w:rsidRPr="00650D43"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0FF529D3" w14:textId="355B4949" w:rsidR="00076E4C" w:rsidRPr="00650D43" w:rsidRDefault="00FA7F6E"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650D43">
        <w:rPr>
          <w:rStyle w:val="normaltextrun"/>
          <w:rFonts w:asciiTheme="majorHAnsi" w:hAnsiTheme="majorHAnsi" w:cs="Segoe UI"/>
          <w:sz w:val="20"/>
          <w:szCs w:val="20"/>
        </w:rPr>
        <w:t xml:space="preserve">On March 23, </w:t>
      </w:r>
      <w:proofErr w:type="gramStart"/>
      <w:r w:rsidRPr="00650D43">
        <w:rPr>
          <w:rStyle w:val="normaltextrun"/>
          <w:rFonts w:asciiTheme="majorHAnsi" w:hAnsiTheme="majorHAnsi" w:cs="Segoe UI"/>
          <w:sz w:val="20"/>
          <w:szCs w:val="20"/>
        </w:rPr>
        <w:t>2021</w:t>
      </w:r>
      <w:proofErr w:type="gramEnd"/>
      <w:r w:rsidR="00A74C9A" w:rsidRPr="00650D43">
        <w:rPr>
          <w:rStyle w:val="normaltextrun"/>
          <w:rFonts w:asciiTheme="majorHAnsi" w:hAnsiTheme="majorHAnsi" w:cs="Segoe UI"/>
          <w:sz w:val="20"/>
          <w:szCs w:val="20"/>
        </w:rPr>
        <w:t xml:space="preserve"> a</w:t>
      </w:r>
      <w:r w:rsidR="00E1102D" w:rsidRPr="00650D43">
        <w:rPr>
          <w:rStyle w:val="normaltextrun"/>
          <w:rFonts w:asciiTheme="majorHAnsi" w:hAnsiTheme="majorHAnsi" w:cs="Segoe UI"/>
          <w:sz w:val="20"/>
          <w:szCs w:val="20"/>
        </w:rPr>
        <w:t xml:space="preserve"> Memorandum of Understanding for the Search for an Friendly Settlement was signed</w:t>
      </w:r>
      <w:r w:rsidR="00076E4C" w:rsidRPr="00650D43">
        <w:rPr>
          <w:rStyle w:val="normaltextrun"/>
          <w:rFonts w:asciiTheme="majorHAnsi" w:hAnsiTheme="majorHAnsi" w:cs="Segoe UI"/>
          <w:sz w:val="20"/>
          <w:szCs w:val="20"/>
        </w:rPr>
        <w:t xml:space="preserve">. </w:t>
      </w:r>
    </w:p>
    <w:p w14:paraId="4B524B5C" w14:textId="77777777" w:rsidR="00076E4C" w:rsidRPr="00650D43" w:rsidRDefault="00076E4C" w:rsidP="00076E4C">
      <w:pPr>
        <w:pStyle w:val="paragraph"/>
        <w:spacing w:before="0" w:beforeAutospacing="0" w:after="0" w:afterAutospacing="0"/>
        <w:ind w:left="1620" w:right="720" w:hanging="360"/>
        <w:jc w:val="both"/>
        <w:textAlignment w:val="baseline"/>
        <w:rPr>
          <w:rStyle w:val="normaltextrun"/>
          <w:rFonts w:asciiTheme="majorHAnsi" w:hAnsiTheme="majorHAnsi" w:cs="Segoe UI"/>
          <w:sz w:val="20"/>
          <w:szCs w:val="20"/>
        </w:rPr>
      </w:pPr>
    </w:p>
    <w:p w14:paraId="2F21DBBE" w14:textId="27EF54C5" w:rsidR="00076E4C" w:rsidRPr="00650D43" w:rsidRDefault="00E1102D" w:rsidP="00076E4C">
      <w:pPr>
        <w:pStyle w:val="paragraph"/>
        <w:numPr>
          <w:ilvl w:val="0"/>
          <w:numId w:val="76"/>
        </w:numPr>
        <w:spacing w:before="0" w:beforeAutospacing="0" w:after="0" w:afterAutospacing="0"/>
        <w:ind w:left="1620" w:right="720"/>
        <w:jc w:val="both"/>
        <w:textAlignment w:val="baseline"/>
        <w:rPr>
          <w:rStyle w:val="normaltextrun"/>
          <w:rFonts w:asciiTheme="majorHAnsi" w:hAnsiTheme="majorHAnsi" w:cs="Segoe UI"/>
          <w:sz w:val="20"/>
          <w:szCs w:val="20"/>
        </w:rPr>
      </w:pPr>
      <w:r w:rsidRPr="00650D43">
        <w:rPr>
          <w:rStyle w:val="normaltextrun"/>
          <w:rFonts w:asciiTheme="majorHAnsi" w:hAnsiTheme="majorHAnsi" w:cs="Segoe UI"/>
          <w:sz w:val="20"/>
          <w:szCs w:val="20"/>
        </w:rPr>
        <w:t>In the following months, joint meetings were held between the parties to analyze the reparation measures to be included in the Friendly Settlement Agreement signed on that date</w:t>
      </w:r>
      <w:r w:rsidR="00076E4C" w:rsidRPr="00650D43">
        <w:rPr>
          <w:rStyle w:val="normaltextrun"/>
          <w:rFonts w:asciiTheme="majorHAnsi" w:hAnsiTheme="majorHAnsi" w:cs="Segoe UI"/>
          <w:sz w:val="20"/>
          <w:szCs w:val="20"/>
        </w:rPr>
        <w:t xml:space="preserve">. </w:t>
      </w:r>
    </w:p>
    <w:p w14:paraId="40F7E143" w14:textId="77777777" w:rsidR="00076E4C" w:rsidRPr="00650D43" w:rsidRDefault="00076E4C" w:rsidP="00076E4C">
      <w:pPr>
        <w:pStyle w:val="paragraph"/>
        <w:spacing w:before="0" w:beforeAutospacing="0" w:after="0" w:afterAutospacing="0"/>
        <w:ind w:left="720" w:right="680"/>
        <w:jc w:val="both"/>
        <w:textAlignment w:val="baseline"/>
        <w:rPr>
          <w:rStyle w:val="normaltextrun"/>
          <w:rFonts w:asciiTheme="majorHAnsi" w:hAnsiTheme="majorHAnsi" w:cs="Segoe UI"/>
          <w:sz w:val="20"/>
          <w:szCs w:val="20"/>
        </w:rPr>
      </w:pPr>
    </w:p>
    <w:p w14:paraId="0089ADFF" w14:textId="3AEBAA6B" w:rsidR="00076E4C" w:rsidRPr="00650D43" w:rsidRDefault="00E1102D" w:rsidP="00076E4C">
      <w:pPr>
        <w:pStyle w:val="paragraph"/>
        <w:spacing w:before="0" w:beforeAutospacing="0" w:after="0" w:afterAutospacing="0"/>
        <w:ind w:left="720" w:right="680"/>
        <w:jc w:val="center"/>
        <w:textAlignment w:val="baseline"/>
        <w:rPr>
          <w:rStyle w:val="normaltextrun"/>
          <w:rFonts w:asciiTheme="majorHAnsi" w:hAnsiTheme="majorHAnsi" w:cs="Segoe UI"/>
          <w:b/>
          <w:bCs/>
          <w:sz w:val="20"/>
          <w:szCs w:val="20"/>
        </w:rPr>
      </w:pPr>
      <w:r w:rsidRPr="00650D43">
        <w:rPr>
          <w:rStyle w:val="normaltextrun"/>
          <w:rFonts w:asciiTheme="majorHAnsi" w:hAnsiTheme="majorHAnsi" w:cs="Segoe UI"/>
          <w:b/>
          <w:bCs/>
          <w:sz w:val="20"/>
          <w:szCs w:val="20"/>
        </w:rPr>
        <w:t>THIRD</w:t>
      </w:r>
      <w:r w:rsidR="00076E4C" w:rsidRPr="00650D43">
        <w:rPr>
          <w:rStyle w:val="normaltextrun"/>
          <w:rFonts w:asciiTheme="majorHAnsi" w:hAnsiTheme="majorHAnsi" w:cs="Segoe UI"/>
          <w:b/>
          <w:bCs/>
          <w:sz w:val="20"/>
          <w:szCs w:val="20"/>
        </w:rPr>
        <w:t xml:space="preserve"> PART: BENEFICIAR</w:t>
      </w:r>
      <w:r w:rsidRPr="00650D43">
        <w:rPr>
          <w:rStyle w:val="normaltextrun"/>
          <w:rFonts w:asciiTheme="majorHAnsi" w:hAnsiTheme="majorHAnsi" w:cs="Segoe UI"/>
          <w:b/>
          <w:bCs/>
          <w:sz w:val="20"/>
          <w:szCs w:val="20"/>
        </w:rPr>
        <w:t>Y</w:t>
      </w:r>
    </w:p>
    <w:p w14:paraId="3CE4BD45" w14:textId="77777777" w:rsidR="00076E4C" w:rsidRPr="00650D43" w:rsidRDefault="00076E4C" w:rsidP="00076E4C">
      <w:pPr>
        <w:pStyle w:val="paragraph"/>
        <w:spacing w:before="0" w:beforeAutospacing="0" w:after="0" w:afterAutospacing="0"/>
        <w:ind w:left="720" w:right="680"/>
        <w:textAlignment w:val="baseline"/>
        <w:rPr>
          <w:rStyle w:val="normaltextrun"/>
          <w:rFonts w:asciiTheme="majorHAnsi" w:hAnsiTheme="majorHAnsi" w:cs="Segoe UI"/>
          <w:sz w:val="20"/>
          <w:szCs w:val="20"/>
        </w:rPr>
      </w:pPr>
    </w:p>
    <w:p w14:paraId="2E3DCB4C" w14:textId="60D724FC" w:rsidR="00076E4C" w:rsidRPr="00650D43" w:rsidRDefault="00E1102D" w:rsidP="00076E4C">
      <w:pPr>
        <w:pStyle w:val="paragraph"/>
        <w:spacing w:before="0" w:beforeAutospacing="0" w:after="0" w:afterAutospacing="0"/>
        <w:ind w:left="720" w:right="680"/>
        <w:textAlignment w:val="baseline"/>
        <w:rPr>
          <w:rStyle w:val="normaltextrun"/>
          <w:rFonts w:asciiTheme="majorHAnsi" w:hAnsiTheme="majorHAnsi" w:cs="Segoe UI"/>
          <w:sz w:val="20"/>
          <w:szCs w:val="20"/>
        </w:rPr>
      </w:pPr>
      <w:r w:rsidRPr="00650D43">
        <w:rPr>
          <w:rStyle w:val="normaltextrun"/>
          <w:rFonts w:asciiTheme="majorHAnsi" w:hAnsiTheme="majorHAnsi" w:cs="Segoe UI"/>
          <w:sz w:val="20"/>
          <w:szCs w:val="20"/>
        </w:rPr>
        <w:t>The Colombian State recognizes the following as victims of this agreement</w:t>
      </w:r>
      <w:r w:rsidR="00076E4C" w:rsidRPr="00650D43">
        <w:rPr>
          <w:rStyle w:val="normaltextrun"/>
          <w:rFonts w:asciiTheme="majorHAnsi" w:hAnsiTheme="majorHAnsi" w:cs="Segoe UI"/>
          <w:sz w:val="20"/>
          <w:szCs w:val="20"/>
        </w:rPr>
        <w:t>:</w:t>
      </w:r>
    </w:p>
    <w:p w14:paraId="13ACEFA4" w14:textId="77777777" w:rsidR="00076E4C" w:rsidRPr="00C14CD9" w:rsidRDefault="00076E4C" w:rsidP="00076E4C">
      <w:pPr>
        <w:pStyle w:val="paragraph"/>
        <w:spacing w:before="0" w:beforeAutospacing="0" w:after="0" w:afterAutospacing="0"/>
        <w:ind w:right="680"/>
        <w:textAlignment w:val="baseline"/>
        <w:rPr>
          <w:rStyle w:val="normaltextrun"/>
          <w:rFonts w:asciiTheme="majorHAnsi" w:hAnsiTheme="majorHAnsi" w:cs="Segoe UI"/>
          <w:sz w:val="20"/>
          <w:szCs w:val="20"/>
          <w:highlight w:val="green"/>
        </w:rPr>
      </w:pPr>
    </w:p>
    <w:tbl>
      <w:tblPr>
        <w:tblStyle w:val="TableGrid"/>
        <w:tblW w:w="7943" w:type="dxa"/>
        <w:jc w:val="center"/>
        <w:tblLook w:val="04A0" w:firstRow="1" w:lastRow="0" w:firstColumn="1" w:lastColumn="0" w:noHBand="0" w:noVBand="1"/>
      </w:tblPr>
      <w:tblGrid>
        <w:gridCol w:w="4424"/>
        <w:gridCol w:w="1393"/>
        <w:gridCol w:w="2126"/>
      </w:tblGrid>
      <w:tr w:rsidR="00076E4C" w:rsidRPr="00650D43" w14:paraId="6C96914D" w14:textId="77777777" w:rsidTr="00C14CD9">
        <w:trPr>
          <w:jc w:val="center"/>
        </w:trPr>
        <w:tc>
          <w:tcPr>
            <w:tcW w:w="4424" w:type="dxa"/>
            <w:shd w:val="clear" w:color="auto" w:fill="BFBFBF" w:themeFill="background1" w:themeFillShade="BF"/>
          </w:tcPr>
          <w:p w14:paraId="6C720F90" w14:textId="7E2A00C6" w:rsidR="00076E4C" w:rsidRPr="00650D43" w:rsidRDefault="00076E4C" w:rsidP="001507E9">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proofErr w:type="spellStart"/>
            <w:r w:rsidRPr="00650D43">
              <w:rPr>
                <w:rStyle w:val="normaltextrun"/>
                <w:rFonts w:asciiTheme="majorHAnsi" w:hAnsiTheme="majorHAnsi" w:cs="Segoe UI"/>
                <w:b/>
                <w:bCs/>
                <w:sz w:val="20"/>
                <w:szCs w:val="20"/>
                <w:lang w:val="es-CO"/>
              </w:rPr>
              <w:t>N</w:t>
            </w:r>
            <w:r w:rsidR="00975037" w:rsidRPr="00650D43">
              <w:rPr>
                <w:rStyle w:val="normaltextrun"/>
                <w:rFonts w:asciiTheme="majorHAnsi" w:hAnsiTheme="majorHAnsi" w:cs="Segoe UI"/>
                <w:b/>
                <w:bCs/>
                <w:sz w:val="20"/>
                <w:szCs w:val="20"/>
                <w:lang w:val="es-CO"/>
              </w:rPr>
              <w:t>a</w:t>
            </w:r>
            <w:r w:rsidRPr="00650D43">
              <w:rPr>
                <w:rStyle w:val="normaltextrun"/>
                <w:rFonts w:asciiTheme="majorHAnsi" w:hAnsiTheme="majorHAnsi" w:cs="Segoe UI"/>
                <w:b/>
                <w:bCs/>
                <w:sz w:val="20"/>
                <w:szCs w:val="20"/>
                <w:lang w:val="es-CO"/>
              </w:rPr>
              <w:t>me</w:t>
            </w:r>
            <w:proofErr w:type="spellEnd"/>
          </w:p>
        </w:tc>
        <w:tc>
          <w:tcPr>
            <w:tcW w:w="1393" w:type="dxa"/>
            <w:shd w:val="clear" w:color="auto" w:fill="BFBFBF" w:themeFill="background1" w:themeFillShade="BF"/>
          </w:tcPr>
          <w:p w14:paraId="6ECBEEDC" w14:textId="1224702D" w:rsidR="00076E4C" w:rsidRPr="00650D43" w:rsidRDefault="00975037" w:rsidP="001507E9">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50D43">
              <w:rPr>
                <w:rStyle w:val="normaltextrun"/>
                <w:rFonts w:asciiTheme="majorHAnsi" w:hAnsiTheme="majorHAnsi" w:cs="Segoe UI"/>
                <w:b/>
                <w:bCs/>
                <w:sz w:val="20"/>
                <w:szCs w:val="20"/>
                <w:lang w:val="es-CO"/>
              </w:rPr>
              <w:t>I</w:t>
            </w:r>
            <w:r w:rsidRPr="00650D43">
              <w:rPr>
                <w:rStyle w:val="normaltextrun"/>
                <w:rFonts w:asciiTheme="majorHAnsi" w:hAnsiTheme="majorHAnsi"/>
                <w:b/>
                <w:bCs/>
                <w:sz w:val="20"/>
                <w:szCs w:val="20"/>
              </w:rPr>
              <w:t>d number</w:t>
            </w:r>
          </w:p>
        </w:tc>
        <w:tc>
          <w:tcPr>
            <w:tcW w:w="2126" w:type="dxa"/>
            <w:shd w:val="clear" w:color="auto" w:fill="BFBFBF" w:themeFill="background1" w:themeFillShade="BF"/>
          </w:tcPr>
          <w:p w14:paraId="20976F53" w14:textId="5A2182CE" w:rsidR="00076E4C" w:rsidRPr="00650D43" w:rsidRDefault="00975037" w:rsidP="001507E9">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50D43">
              <w:rPr>
                <w:rStyle w:val="normaltextrun"/>
                <w:rFonts w:asciiTheme="majorHAnsi" w:hAnsiTheme="majorHAnsi" w:cs="Segoe UI"/>
                <w:b/>
                <w:bCs/>
                <w:sz w:val="20"/>
                <w:szCs w:val="20"/>
                <w:lang w:val="es-CO"/>
              </w:rPr>
              <w:t>K</w:t>
            </w:r>
            <w:proofErr w:type="spellStart"/>
            <w:r w:rsidRPr="00650D43">
              <w:rPr>
                <w:rStyle w:val="normaltextrun"/>
                <w:rFonts w:asciiTheme="majorHAnsi" w:hAnsiTheme="majorHAnsi"/>
                <w:b/>
                <w:bCs/>
                <w:sz w:val="20"/>
                <w:szCs w:val="20"/>
              </w:rPr>
              <w:t>inship</w:t>
            </w:r>
            <w:proofErr w:type="spellEnd"/>
          </w:p>
        </w:tc>
      </w:tr>
      <w:tr w:rsidR="00076E4C" w:rsidRPr="00650D43" w14:paraId="21BE4249" w14:textId="77777777" w:rsidTr="00C14CD9">
        <w:trPr>
          <w:jc w:val="center"/>
        </w:trPr>
        <w:tc>
          <w:tcPr>
            <w:tcW w:w="4424" w:type="dxa"/>
          </w:tcPr>
          <w:p w14:paraId="6751221E" w14:textId="77777777" w:rsidR="00076E4C" w:rsidRPr="00650D43" w:rsidRDefault="00076E4C" w:rsidP="001507E9">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50D43">
              <w:rPr>
                <w:rStyle w:val="normaltextrun"/>
                <w:rFonts w:asciiTheme="majorHAnsi" w:hAnsiTheme="majorHAnsi" w:cs="Segoe UI"/>
                <w:sz w:val="20"/>
                <w:szCs w:val="20"/>
                <w:lang w:val="es-CO"/>
              </w:rPr>
              <w:t xml:space="preserve">Lorena </w:t>
            </w:r>
            <w:proofErr w:type="spellStart"/>
            <w:r w:rsidRPr="00650D43">
              <w:rPr>
                <w:rStyle w:val="normaltextrun"/>
                <w:rFonts w:asciiTheme="majorHAnsi" w:hAnsiTheme="majorHAnsi" w:cs="Segoe UI"/>
                <w:sz w:val="20"/>
                <w:szCs w:val="20"/>
                <w:lang w:val="es-CO"/>
              </w:rPr>
              <w:t>Esnid</w:t>
            </w:r>
            <w:proofErr w:type="spellEnd"/>
            <w:r w:rsidRPr="00650D43">
              <w:rPr>
                <w:rStyle w:val="normaltextrun"/>
                <w:rFonts w:asciiTheme="majorHAnsi" w:hAnsiTheme="majorHAnsi" w:cs="Segoe UI"/>
                <w:sz w:val="20"/>
                <w:szCs w:val="20"/>
                <w:lang w:val="es-CO"/>
              </w:rPr>
              <w:t xml:space="preserve"> Areiza Ruiz</w:t>
            </w:r>
          </w:p>
        </w:tc>
        <w:tc>
          <w:tcPr>
            <w:tcW w:w="1393" w:type="dxa"/>
          </w:tcPr>
          <w:p w14:paraId="2E96CF83" w14:textId="77777777" w:rsidR="00076E4C" w:rsidRPr="00650D43" w:rsidRDefault="00076E4C" w:rsidP="001507E9">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50D43">
              <w:rPr>
                <w:rFonts w:asciiTheme="majorHAnsi" w:hAnsiTheme="majorHAnsi" w:cstheme="minorHAnsi"/>
                <w:sz w:val="20"/>
                <w:szCs w:val="20"/>
                <w:lang w:val="es-CO"/>
              </w:rPr>
              <w:t>[…]</w:t>
            </w:r>
          </w:p>
        </w:tc>
        <w:tc>
          <w:tcPr>
            <w:tcW w:w="2126" w:type="dxa"/>
          </w:tcPr>
          <w:p w14:paraId="6AA39CAB" w14:textId="225C85F4" w:rsidR="00076E4C" w:rsidRPr="00650D43" w:rsidRDefault="00975037" w:rsidP="001507E9">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50D43">
              <w:rPr>
                <w:rStyle w:val="normaltextrun"/>
                <w:rFonts w:asciiTheme="majorHAnsi" w:hAnsiTheme="majorHAnsi" w:cs="Segoe UI"/>
                <w:sz w:val="20"/>
                <w:szCs w:val="20"/>
                <w:lang w:val="es-CO"/>
              </w:rPr>
              <w:t>P</w:t>
            </w:r>
            <w:proofErr w:type="spellStart"/>
            <w:r w:rsidRPr="00650D43">
              <w:rPr>
                <w:rStyle w:val="normaltextrun"/>
                <w:rFonts w:asciiTheme="majorHAnsi" w:hAnsiTheme="majorHAnsi"/>
                <w:sz w:val="20"/>
                <w:szCs w:val="20"/>
              </w:rPr>
              <w:t>ermanent</w:t>
            </w:r>
            <w:proofErr w:type="spellEnd"/>
            <w:r w:rsidRPr="00650D43">
              <w:rPr>
                <w:rStyle w:val="normaltextrun"/>
                <w:rFonts w:asciiTheme="majorHAnsi" w:hAnsiTheme="majorHAnsi"/>
                <w:sz w:val="20"/>
                <w:szCs w:val="20"/>
              </w:rPr>
              <w:t xml:space="preserve"> companion</w:t>
            </w:r>
          </w:p>
        </w:tc>
      </w:tr>
    </w:tbl>
    <w:p w14:paraId="41154804" w14:textId="64789811" w:rsidR="00076E4C" w:rsidRPr="00650D43" w:rsidRDefault="00E1102D" w:rsidP="00C14CD9">
      <w:pPr>
        <w:pStyle w:val="paragraph"/>
        <w:ind w:left="709" w:right="720"/>
        <w:jc w:val="both"/>
        <w:textAlignment w:val="baseline"/>
        <w:rPr>
          <w:rStyle w:val="normaltextrun"/>
          <w:rFonts w:asciiTheme="majorHAnsi" w:eastAsia="Arial Unicode MS" w:hAnsiTheme="majorHAnsi" w:cs="Segoe UI"/>
          <w:sz w:val="20"/>
          <w:szCs w:val="20"/>
          <w:bdr w:val="nil"/>
        </w:rPr>
      </w:pPr>
      <w:r w:rsidRPr="00650D43">
        <w:rPr>
          <w:rStyle w:val="normaltextrun"/>
          <w:rFonts w:asciiTheme="majorHAnsi" w:hAnsiTheme="majorHAnsi" w:cs="Segoe UI"/>
          <w:sz w:val="20"/>
          <w:szCs w:val="20"/>
        </w:rPr>
        <w:t xml:space="preserve">The victim recognized in this </w:t>
      </w:r>
      <w:r w:rsidR="00020146" w:rsidRPr="00650D43">
        <w:rPr>
          <w:rStyle w:val="normaltextrun"/>
          <w:rFonts w:asciiTheme="majorHAnsi" w:hAnsiTheme="majorHAnsi" w:cs="Segoe UI"/>
          <w:sz w:val="20"/>
          <w:szCs w:val="20"/>
        </w:rPr>
        <w:t>Friendly</w:t>
      </w:r>
      <w:r w:rsidRPr="00650D43">
        <w:rPr>
          <w:rStyle w:val="normaltextrun"/>
          <w:rFonts w:asciiTheme="majorHAnsi" w:hAnsiTheme="majorHAnsi" w:cs="Segoe UI"/>
          <w:sz w:val="20"/>
          <w:szCs w:val="20"/>
        </w:rPr>
        <w:t xml:space="preserve"> Settlement Agreement shall benefit from </w:t>
      </w:r>
      <w:r w:rsidR="00020146" w:rsidRPr="00650D43">
        <w:rPr>
          <w:rStyle w:val="normaltextrun"/>
          <w:rFonts w:asciiTheme="majorHAnsi" w:hAnsiTheme="majorHAnsi" w:cs="Segoe UI"/>
          <w:sz w:val="20"/>
          <w:szCs w:val="20"/>
        </w:rPr>
        <w:t>it</w:t>
      </w:r>
      <w:r w:rsidRPr="00650D43">
        <w:rPr>
          <w:rStyle w:val="normaltextrun"/>
          <w:rFonts w:asciiTheme="majorHAnsi" w:hAnsiTheme="majorHAnsi" w:cs="Segoe UI"/>
          <w:sz w:val="20"/>
          <w:szCs w:val="20"/>
        </w:rPr>
        <w:t xml:space="preserve"> provided she proves her affinity relationship with Mr. Omar Ernesto Vázquez Agudelo</w:t>
      </w:r>
      <w:r w:rsidR="00076E4C" w:rsidRPr="00650D43">
        <w:rPr>
          <w:rStyle w:val="normaltextrun"/>
          <w:rFonts w:asciiTheme="majorHAnsi" w:hAnsiTheme="majorHAnsi" w:cs="Segoe UI"/>
          <w:sz w:val="20"/>
          <w:szCs w:val="20"/>
        </w:rPr>
        <w:t>.</w:t>
      </w:r>
    </w:p>
    <w:p w14:paraId="68788C61" w14:textId="3796FEF5" w:rsidR="00076E4C" w:rsidRPr="00650D43" w:rsidRDefault="00E1102D" w:rsidP="00076E4C">
      <w:pPr>
        <w:pStyle w:val="paragraph"/>
        <w:spacing w:before="0" w:beforeAutospacing="0" w:after="0" w:afterAutospacing="0"/>
        <w:ind w:left="700" w:right="720"/>
        <w:jc w:val="both"/>
        <w:textAlignment w:val="baseline"/>
        <w:rPr>
          <w:rStyle w:val="normaltextrun"/>
          <w:rFonts w:asciiTheme="majorHAnsi" w:hAnsiTheme="majorHAnsi" w:cs="Segoe UI"/>
          <w:sz w:val="20"/>
          <w:szCs w:val="20"/>
        </w:rPr>
      </w:pPr>
      <w:r w:rsidRPr="00650D43">
        <w:rPr>
          <w:rStyle w:val="normaltextrun"/>
          <w:rFonts w:asciiTheme="majorHAnsi" w:hAnsiTheme="majorHAnsi" w:cs="Segoe UI"/>
          <w:sz w:val="20"/>
          <w:szCs w:val="20"/>
        </w:rPr>
        <w:t>In addition, the victim who will benefit from this Friendly Settlement Agreement shall be the one who was alive at the time of the victimizing event</w:t>
      </w:r>
      <w:r w:rsidR="00985972" w:rsidRPr="00650D43">
        <w:rPr>
          <w:rStyle w:val="FootnoteReference"/>
          <w:rFonts w:asciiTheme="majorHAnsi" w:hAnsiTheme="majorHAnsi"/>
          <w:sz w:val="20"/>
          <w:szCs w:val="20"/>
        </w:rPr>
        <w:footnoteReference w:id="4"/>
      </w:r>
      <w:r w:rsidRPr="00650D43">
        <w:rPr>
          <w:rStyle w:val="normaltextrun"/>
          <w:rFonts w:asciiTheme="majorHAnsi" w:hAnsiTheme="majorHAnsi" w:cs="Segoe UI"/>
          <w:sz w:val="20"/>
          <w:szCs w:val="20"/>
        </w:rPr>
        <w:t xml:space="preserve"> and is alive at the time of the signing of the Agreement</w:t>
      </w:r>
      <w:r w:rsidR="00076E4C" w:rsidRPr="00650D43">
        <w:rPr>
          <w:rStyle w:val="normaltextrun"/>
          <w:rFonts w:asciiTheme="majorHAnsi" w:hAnsiTheme="majorHAnsi" w:cs="Segoe UI"/>
          <w:sz w:val="20"/>
          <w:szCs w:val="20"/>
        </w:rPr>
        <w:t>.</w:t>
      </w:r>
    </w:p>
    <w:p w14:paraId="73AE57A7" w14:textId="77777777" w:rsidR="00076E4C" w:rsidRPr="00650D43" w:rsidRDefault="00076E4C" w:rsidP="00076E4C">
      <w:pPr>
        <w:pStyle w:val="paragraph"/>
        <w:spacing w:before="0" w:beforeAutospacing="0" w:after="0" w:afterAutospacing="0"/>
        <w:textAlignment w:val="baseline"/>
        <w:rPr>
          <w:rStyle w:val="normaltextrun"/>
          <w:rFonts w:asciiTheme="majorHAnsi" w:hAnsiTheme="majorHAnsi" w:cs="Segoe UI"/>
          <w:sz w:val="20"/>
          <w:szCs w:val="20"/>
        </w:rPr>
      </w:pPr>
    </w:p>
    <w:p w14:paraId="02658986" w14:textId="528063F2" w:rsidR="00076E4C" w:rsidRPr="005474C8" w:rsidRDefault="00E1102D" w:rsidP="00076E4C">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rPr>
      </w:pPr>
      <w:r w:rsidRPr="005474C8">
        <w:rPr>
          <w:rStyle w:val="normaltextrun"/>
          <w:rFonts w:asciiTheme="majorHAnsi" w:hAnsiTheme="majorHAnsi" w:cs="Segoe UI"/>
          <w:b/>
          <w:bCs/>
          <w:sz w:val="20"/>
          <w:szCs w:val="20"/>
        </w:rPr>
        <w:t>FOURTH</w:t>
      </w:r>
      <w:r w:rsidR="00076E4C" w:rsidRPr="005474C8">
        <w:rPr>
          <w:rStyle w:val="normaltextrun"/>
          <w:rFonts w:asciiTheme="majorHAnsi" w:hAnsiTheme="majorHAnsi" w:cs="Segoe UI"/>
          <w:b/>
          <w:bCs/>
          <w:sz w:val="20"/>
          <w:szCs w:val="20"/>
        </w:rPr>
        <w:t xml:space="preserve"> PART: </w:t>
      </w:r>
      <w:r w:rsidRPr="005474C8">
        <w:rPr>
          <w:rStyle w:val="normaltextrun"/>
          <w:rFonts w:asciiTheme="majorHAnsi" w:hAnsiTheme="majorHAnsi" w:cs="Segoe UI"/>
          <w:b/>
          <w:bCs/>
          <w:sz w:val="20"/>
          <w:szCs w:val="20"/>
        </w:rPr>
        <w:t>ACKNOWLEDGEMENT OF RESPONSIBILITY</w:t>
      </w:r>
    </w:p>
    <w:p w14:paraId="0C5983DE" w14:textId="77777777" w:rsidR="00076E4C" w:rsidRPr="005474C8" w:rsidRDefault="00076E4C" w:rsidP="00076E4C">
      <w:pPr>
        <w:pStyle w:val="paragraph"/>
        <w:spacing w:before="0" w:beforeAutospacing="0" w:after="0" w:afterAutospacing="0"/>
        <w:ind w:right="680"/>
        <w:jc w:val="both"/>
        <w:textAlignment w:val="baseline"/>
        <w:rPr>
          <w:rStyle w:val="normaltextrun"/>
          <w:rFonts w:asciiTheme="majorHAnsi" w:hAnsiTheme="majorHAnsi" w:cs="Segoe UI"/>
          <w:sz w:val="20"/>
          <w:szCs w:val="20"/>
        </w:rPr>
      </w:pPr>
    </w:p>
    <w:p w14:paraId="1F898925" w14:textId="5936C9C8" w:rsidR="00E753BB" w:rsidRPr="005474C8" w:rsidRDefault="00E1102D" w:rsidP="00076E4C">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5474C8">
        <w:rPr>
          <w:rStyle w:val="normaltextrun"/>
          <w:rFonts w:asciiTheme="majorHAnsi" w:hAnsiTheme="majorHAnsi" w:cs="Segoe UI"/>
          <w:sz w:val="20"/>
          <w:szCs w:val="20"/>
        </w:rPr>
        <w:t>The Colombian State recognizes its international responsibility, by omission, for the violation of the rights recognized in Articles 8 (fair trial) and 25 (judicial protection) of the American Convention on Human Rights in relation to Article 1.1. thereof to the detriment of the family of Mr. Omar Ernesto Vázquez Agudelo, due to the lack of diligence in the investigation of the events that occurred</w:t>
      </w:r>
      <w:r w:rsidR="00076E4C" w:rsidRPr="005474C8">
        <w:rPr>
          <w:rStyle w:val="normaltextrun"/>
          <w:rFonts w:asciiTheme="majorHAnsi" w:hAnsiTheme="majorHAnsi" w:cs="Segoe UI"/>
          <w:sz w:val="20"/>
          <w:szCs w:val="20"/>
        </w:rPr>
        <w:t xml:space="preserve">. </w:t>
      </w:r>
    </w:p>
    <w:p w14:paraId="2CA78086" w14:textId="21459801" w:rsidR="00076E4C" w:rsidRPr="007B52AE" w:rsidRDefault="007C5478" w:rsidP="00E753BB">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7B52AE">
        <w:rPr>
          <w:rStyle w:val="normaltextrun"/>
          <w:rFonts w:asciiTheme="majorHAnsi" w:hAnsiTheme="majorHAnsi" w:cs="Segoe UI"/>
          <w:sz w:val="20"/>
          <w:szCs w:val="20"/>
        </w:rPr>
        <w:lastRenderedPageBreak/>
        <w:t xml:space="preserve">This, </w:t>
      </w:r>
      <w:proofErr w:type="gramStart"/>
      <w:r w:rsidRPr="007B52AE">
        <w:rPr>
          <w:rStyle w:val="normaltextrun"/>
          <w:rFonts w:asciiTheme="majorHAnsi" w:hAnsiTheme="majorHAnsi" w:cs="Segoe UI"/>
          <w:sz w:val="20"/>
          <w:szCs w:val="20"/>
        </w:rPr>
        <w:t>based on the fact that</w:t>
      </w:r>
      <w:proofErr w:type="gramEnd"/>
      <w:r w:rsidRPr="007B52AE">
        <w:rPr>
          <w:rStyle w:val="normaltextrun"/>
          <w:rFonts w:asciiTheme="majorHAnsi" w:hAnsiTheme="majorHAnsi" w:cs="Segoe UI"/>
          <w:sz w:val="20"/>
          <w:szCs w:val="20"/>
        </w:rPr>
        <w:t xml:space="preserve"> Mr. Omar Ernesto Vázquez Agudelo was under the custody of the State in a prison, </w:t>
      </w:r>
      <w:r w:rsidR="00020146" w:rsidRPr="007B52AE">
        <w:rPr>
          <w:rStyle w:val="normaltextrun"/>
          <w:rFonts w:asciiTheme="majorHAnsi" w:hAnsiTheme="majorHAnsi" w:cs="Segoe UI"/>
          <w:sz w:val="20"/>
          <w:szCs w:val="20"/>
        </w:rPr>
        <w:t>therefore</w:t>
      </w:r>
      <w:r w:rsidRPr="007B52AE">
        <w:rPr>
          <w:rStyle w:val="normaltextrun"/>
          <w:rFonts w:asciiTheme="majorHAnsi" w:hAnsiTheme="majorHAnsi" w:cs="Segoe UI"/>
          <w:sz w:val="20"/>
          <w:szCs w:val="20"/>
        </w:rPr>
        <w:t>, since he was in a relationship of special subjection to the State, the administration should be fully responsible for his safety and protection</w:t>
      </w:r>
      <w:r w:rsidR="00076E4C" w:rsidRPr="007B52AE">
        <w:rPr>
          <w:rStyle w:val="normaltextrun"/>
          <w:rFonts w:asciiTheme="majorHAnsi" w:hAnsiTheme="majorHAnsi" w:cs="Segoe UI"/>
          <w:sz w:val="20"/>
          <w:szCs w:val="20"/>
        </w:rPr>
        <w:t>.</w:t>
      </w:r>
    </w:p>
    <w:p w14:paraId="30FA6DD8" w14:textId="77777777" w:rsidR="00076E4C" w:rsidRPr="00C14CD9" w:rsidRDefault="00076E4C" w:rsidP="00076E4C">
      <w:pPr>
        <w:pStyle w:val="paragraph"/>
        <w:spacing w:before="0" w:beforeAutospacing="0" w:after="0" w:afterAutospacing="0"/>
        <w:textAlignment w:val="baseline"/>
        <w:rPr>
          <w:rStyle w:val="normaltextrun"/>
          <w:rFonts w:asciiTheme="majorHAnsi" w:hAnsiTheme="majorHAnsi" w:cs="Segoe UI"/>
          <w:sz w:val="20"/>
          <w:szCs w:val="20"/>
          <w:highlight w:val="green"/>
        </w:rPr>
      </w:pPr>
    </w:p>
    <w:p w14:paraId="1254D728" w14:textId="31C0776B" w:rsidR="00076E4C" w:rsidRPr="007B52AE" w:rsidRDefault="007C5478" w:rsidP="00076E4C">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rPr>
      </w:pPr>
      <w:r w:rsidRPr="007B52AE">
        <w:rPr>
          <w:rStyle w:val="normaltextrun"/>
          <w:rFonts w:asciiTheme="majorHAnsi" w:hAnsiTheme="majorHAnsi" w:cs="Segoe UI"/>
          <w:b/>
          <w:bCs/>
          <w:sz w:val="20"/>
          <w:szCs w:val="20"/>
        </w:rPr>
        <w:t>FIFTH</w:t>
      </w:r>
      <w:r w:rsidR="00076E4C" w:rsidRPr="007B52AE">
        <w:rPr>
          <w:rStyle w:val="normaltextrun"/>
          <w:rFonts w:asciiTheme="majorHAnsi" w:hAnsiTheme="majorHAnsi" w:cs="Segoe UI"/>
          <w:b/>
          <w:bCs/>
          <w:sz w:val="20"/>
          <w:szCs w:val="20"/>
        </w:rPr>
        <w:t xml:space="preserve"> PART: SATISFAC</w:t>
      </w:r>
      <w:r w:rsidRPr="007B52AE">
        <w:rPr>
          <w:rStyle w:val="normaltextrun"/>
          <w:rFonts w:asciiTheme="majorHAnsi" w:hAnsiTheme="majorHAnsi" w:cs="Segoe UI"/>
          <w:b/>
          <w:bCs/>
          <w:sz w:val="20"/>
          <w:szCs w:val="20"/>
        </w:rPr>
        <w:t>TIO</w:t>
      </w:r>
      <w:r w:rsidR="00076E4C" w:rsidRPr="007B52AE">
        <w:rPr>
          <w:rStyle w:val="normaltextrun"/>
          <w:rFonts w:asciiTheme="majorHAnsi" w:hAnsiTheme="majorHAnsi" w:cs="Segoe UI"/>
          <w:b/>
          <w:bCs/>
          <w:sz w:val="20"/>
          <w:szCs w:val="20"/>
        </w:rPr>
        <w:t>N</w:t>
      </w:r>
      <w:r w:rsidRPr="007B52AE">
        <w:rPr>
          <w:rStyle w:val="normaltextrun"/>
          <w:rFonts w:asciiTheme="majorHAnsi" w:hAnsiTheme="majorHAnsi" w:cs="Segoe UI"/>
          <w:b/>
          <w:bCs/>
          <w:sz w:val="20"/>
          <w:szCs w:val="20"/>
        </w:rPr>
        <w:t xml:space="preserve"> MEASURES</w:t>
      </w:r>
    </w:p>
    <w:p w14:paraId="5BCECB48" w14:textId="77777777" w:rsidR="00076E4C" w:rsidRPr="007B52AE" w:rsidRDefault="00076E4C" w:rsidP="00076E4C">
      <w:pPr>
        <w:pStyle w:val="paragraph"/>
        <w:spacing w:before="0" w:beforeAutospacing="0" w:after="0" w:afterAutospacing="0"/>
        <w:ind w:right="680"/>
        <w:jc w:val="both"/>
        <w:textAlignment w:val="baseline"/>
        <w:rPr>
          <w:rStyle w:val="normaltextrun"/>
          <w:rFonts w:asciiTheme="majorHAnsi" w:hAnsiTheme="majorHAnsi" w:cs="Segoe UI"/>
          <w:sz w:val="20"/>
          <w:szCs w:val="20"/>
        </w:rPr>
      </w:pPr>
    </w:p>
    <w:p w14:paraId="27597A60" w14:textId="07E3C451" w:rsidR="00076E4C" w:rsidRPr="007B52AE" w:rsidRDefault="007C5478" w:rsidP="007C5478">
      <w:pPr>
        <w:ind w:firstLine="700"/>
        <w:rPr>
          <w:rStyle w:val="normaltextrun"/>
          <w:rFonts w:asciiTheme="majorHAnsi" w:eastAsia="Times New Roman" w:hAnsiTheme="majorHAnsi" w:cs="Segoe UI"/>
          <w:sz w:val="20"/>
          <w:szCs w:val="20"/>
          <w:bdr w:val="none" w:sz="0" w:space="0" w:color="auto"/>
        </w:rPr>
      </w:pPr>
      <w:r w:rsidRPr="007B52AE">
        <w:rPr>
          <w:rStyle w:val="normaltextrun"/>
          <w:rFonts w:asciiTheme="majorHAnsi" w:eastAsia="Times New Roman" w:hAnsiTheme="majorHAnsi" w:cs="Segoe UI"/>
          <w:sz w:val="20"/>
          <w:szCs w:val="20"/>
          <w:bdr w:val="none" w:sz="0" w:space="0" w:color="auto"/>
        </w:rPr>
        <w:t>The Colombian State undertakes to carry out the following satisfaction measures</w:t>
      </w:r>
      <w:r w:rsidR="00076E4C" w:rsidRPr="007B52AE">
        <w:rPr>
          <w:rStyle w:val="normaltextrun"/>
          <w:rFonts w:asciiTheme="majorHAnsi" w:hAnsiTheme="majorHAnsi" w:cs="Segoe UI"/>
          <w:sz w:val="20"/>
          <w:szCs w:val="20"/>
        </w:rPr>
        <w:t>:</w:t>
      </w:r>
    </w:p>
    <w:p w14:paraId="2EB879F6" w14:textId="77777777" w:rsidR="00076E4C" w:rsidRPr="007B52AE" w:rsidRDefault="00076E4C" w:rsidP="00076E4C">
      <w:pPr>
        <w:pStyle w:val="paragraph"/>
        <w:spacing w:before="0" w:beforeAutospacing="0" w:after="0" w:afterAutospacing="0"/>
        <w:ind w:left="700" w:right="680"/>
        <w:jc w:val="both"/>
        <w:textAlignment w:val="baseline"/>
        <w:rPr>
          <w:rStyle w:val="normaltextrun"/>
          <w:rFonts w:asciiTheme="majorHAnsi" w:hAnsiTheme="majorHAnsi" w:cs="Segoe UI"/>
          <w:sz w:val="20"/>
          <w:szCs w:val="20"/>
        </w:rPr>
      </w:pPr>
    </w:p>
    <w:p w14:paraId="762B97F9" w14:textId="3B1D92D1" w:rsidR="00076E4C" w:rsidRPr="007B52AE" w:rsidRDefault="007C5478" w:rsidP="00076E4C">
      <w:pPr>
        <w:pStyle w:val="paragraph"/>
        <w:numPr>
          <w:ilvl w:val="0"/>
          <w:numId w:val="77"/>
        </w:numPr>
        <w:spacing w:before="0" w:beforeAutospacing="0" w:after="0" w:afterAutospacing="0"/>
        <w:ind w:left="720" w:right="680" w:firstLine="0"/>
        <w:jc w:val="both"/>
        <w:textAlignment w:val="baseline"/>
        <w:rPr>
          <w:rStyle w:val="normaltextrun"/>
          <w:rFonts w:asciiTheme="majorHAnsi" w:hAnsiTheme="majorHAnsi" w:cs="Segoe UI"/>
          <w:b/>
          <w:bCs/>
          <w:sz w:val="20"/>
          <w:szCs w:val="20"/>
        </w:rPr>
      </w:pPr>
      <w:r w:rsidRPr="007B52AE">
        <w:rPr>
          <w:rStyle w:val="normaltextrun"/>
          <w:rFonts w:asciiTheme="majorHAnsi" w:hAnsiTheme="majorHAnsi" w:cs="Segoe UI"/>
          <w:b/>
          <w:bCs/>
          <w:sz w:val="20"/>
          <w:szCs w:val="20"/>
        </w:rPr>
        <w:t>Act of Acknowledgment of Responsibility</w:t>
      </w:r>
      <w:r w:rsidR="00076E4C" w:rsidRPr="007B52AE">
        <w:rPr>
          <w:rStyle w:val="normaltextrun"/>
          <w:rFonts w:asciiTheme="majorHAnsi" w:hAnsiTheme="majorHAnsi" w:cs="Segoe UI"/>
          <w:b/>
          <w:bCs/>
          <w:sz w:val="20"/>
          <w:szCs w:val="20"/>
        </w:rPr>
        <w:t>:</w:t>
      </w:r>
    </w:p>
    <w:p w14:paraId="34C369E4" w14:textId="3F7E5880" w:rsidR="00076E4C" w:rsidRPr="007B52AE" w:rsidRDefault="007C5478" w:rsidP="00C14CD9">
      <w:pPr>
        <w:pStyle w:val="paragraph"/>
        <w:ind w:left="709" w:right="720"/>
        <w:jc w:val="both"/>
        <w:textAlignment w:val="baseline"/>
        <w:rPr>
          <w:rStyle w:val="normaltextrun"/>
          <w:rFonts w:asciiTheme="majorHAnsi" w:eastAsia="Arial Unicode MS" w:hAnsiTheme="majorHAnsi" w:cs="Segoe UI"/>
          <w:sz w:val="20"/>
          <w:szCs w:val="20"/>
          <w:bdr w:val="nil"/>
        </w:rPr>
      </w:pPr>
      <w:r w:rsidRPr="007B52AE">
        <w:rPr>
          <w:rStyle w:val="normaltextrun"/>
          <w:rFonts w:asciiTheme="majorHAnsi" w:hAnsiTheme="majorHAnsi" w:cs="Segoe UI"/>
          <w:sz w:val="20"/>
          <w:szCs w:val="20"/>
        </w:rPr>
        <w:t>The Colombian State will carry out a Public Act of Acknowledgement of Responsibility, virtually, with the participation of the family of Mr. Omar Ernesto Vázquez Agudelo. The act shall be carried out in accordance with the acknowledgement of responsibility stated in this Agreement</w:t>
      </w:r>
      <w:r w:rsidR="00076E4C" w:rsidRPr="007B52AE">
        <w:rPr>
          <w:rStyle w:val="normaltextrun"/>
          <w:rFonts w:asciiTheme="majorHAnsi" w:hAnsiTheme="majorHAnsi" w:cs="Segoe UI"/>
          <w:sz w:val="20"/>
          <w:szCs w:val="20"/>
        </w:rPr>
        <w:t>.</w:t>
      </w:r>
    </w:p>
    <w:p w14:paraId="47C21ED7" w14:textId="43F95E7A" w:rsidR="00076E4C" w:rsidRPr="007B52AE" w:rsidRDefault="007C5478" w:rsidP="00076E4C">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7B52AE">
        <w:rPr>
          <w:rStyle w:val="normaltextrun"/>
          <w:rFonts w:asciiTheme="majorHAnsi" w:hAnsiTheme="majorHAnsi" w:cs="Segoe UI"/>
          <w:sz w:val="20"/>
          <w:szCs w:val="20"/>
        </w:rPr>
        <w:t xml:space="preserve">This measure will </w:t>
      </w:r>
      <w:proofErr w:type="gramStart"/>
      <w:r w:rsidRPr="007B52AE">
        <w:rPr>
          <w:rStyle w:val="normaltextrun"/>
          <w:rFonts w:asciiTheme="majorHAnsi" w:hAnsiTheme="majorHAnsi" w:cs="Segoe UI"/>
          <w:sz w:val="20"/>
          <w:szCs w:val="20"/>
        </w:rPr>
        <w:t>be in charge of</w:t>
      </w:r>
      <w:proofErr w:type="gramEnd"/>
      <w:r w:rsidRPr="007B52AE">
        <w:rPr>
          <w:rStyle w:val="normaltextrun"/>
          <w:rFonts w:asciiTheme="majorHAnsi" w:hAnsiTheme="majorHAnsi" w:cs="Segoe UI"/>
          <w:sz w:val="20"/>
          <w:szCs w:val="20"/>
        </w:rPr>
        <w:t xml:space="preserve"> the National Agency for the Legal Defense of the State</w:t>
      </w:r>
      <w:r w:rsidR="00076E4C" w:rsidRPr="007B52AE">
        <w:rPr>
          <w:rStyle w:val="normaltextrun"/>
          <w:rFonts w:asciiTheme="majorHAnsi" w:hAnsiTheme="majorHAnsi" w:cs="Segoe UI"/>
          <w:sz w:val="20"/>
          <w:szCs w:val="20"/>
        </w:rPr>
        <w:t>.</w:t>
      </w:r>
    </w:p>
    <w:p w14:paraId="7D25F97A" w14:textId="77777777" w:rsidR="00076E4C" w:rsidRPr="007B52AE" w:rsidRDefault="00076E4C" w:rsidP="00076E4C">
      <w:pPr>
        <w:pStyle w:val="paragraph"/>
        <w:spacing w:before="0" w:beforeAutospacing="0" w:after="0" w:afterAutospacing="0"/>
        <w:ind w:right="720"/>
        <w:jc w:val="both"/>
        <w:textAlignment w:val="baseline"/>
        <w:rPr>
          <w:rStyle w:val="normaltextrun"/>
          <w:rFonts w:asciiTheme="majorHAnsi" w:hAnsiTheme="majorHAnsi" w:cs="Segoe UI"/>
          <w:b/>
          <w:bCs/>
          <w:sz w:val="20"/>
          <w:szCs w:val="20"/>
        </w:rPr>
      </w:pPr>
      <w:bookmarkStart w:id="0" w:name="_Hlk116504106"/>
    </w:p>
    <w:p w14:paraId="34E0BDE6" w14:textId="49937D64" w:rsidR="00076E4C" w:rsidRPr="007B52AE" w:rsidRDefault="007C5478" w:rsidP="00076E4C">
      <w:pPr>
        <w:pStyle w:val="paragraph"/>
        <w:numPr>
          <w:ilvl w:val="0"/>
          <w:numId w:val="77"/>
        </w:numPr>
        <w:spacing w:before="0" w:beforeAutospacing="0" w:after="0" w:afterAutospacing="0"/>
        <w:ind w:left="810" w:right="720" w:hanging="90"/>
        <w:jc w:val="both"/>
        <w:textAlignment w:val="baseline"/>
        <w:rPr>
          <w:rStyle w:val="normaltextrun"/>
          <w:rFonts w:asciiTheme="majorHAnsi" w:hAnsiTheme="majorHAnsi" w:cs="Segoe UI"/>
          <w:b/>
          <w:bCs/>
          <w:sz w:val="20"/>
          <w:szCs w:val="20"/>
        </w:rPr>
      </w:pPr>
      <w:r w:rsidRPr="007B52AE">
        <w:rPr>
          <w:rStyle w:val="normaltextrun"/>
          <w:rFonts w:asciiTheme="majorHAnsi" w:hAnsiTheme="majorHAnsi" w:cs="Segoe UI"/>
          <w:b/>
          <w:bCs/>
          <w:sz w:val="20"/>
          <w:szCs w:val="20"/>
        </w:rPr>
        <w:t>Publication of the Article 49 Report</w:t>
      </w:r>
      <w:r w:rsidR="00076E4C" w:rsidRPr="007B52AE">
        <w:rPr>
          <w:rStyle w:val="normaltextrun"/>
          <w:rFonts w:asciiTheme="majorHAnsi" w:hAnsiTheme="majorHAnsi" w:cs="Segoe UI"/>
          <w:b/>
          <w:bCs/>
          <w:sz w:val="20"/>
          <w:szCs w:val="20"/>
        </w:rPr>
        <w:t>:</w:t>
      </w:r>
    </w:p>
    <w:p w14:paraId="2CE1EEB5" w14:textId="77777777" w:rsidR="00076E4C" w:rsidRPr="007B52AE" w:rsidRDefault="00076E4C" w:rsidP="00076E4C">
      <w:pPr>
        <w:pStyle w:val="paragraph"/>
        <w:spacing w:before="0" w:beforeAutospacing="0" w:after="0" w:afterAutospacing="0"/>
        <w:ind w:left="2070" w:right="720" w:hanging="630"/>
        <w:jc w:val="both"/>
        <w:textAlignment w:val="baseline"/>
        <w:rPr>
          <w:rStyle w:val="normaltextrun"/>
          <w:rFonts w:asciiTheme="majorHAnsi" w:hAnsiTheme="majorHAnsi" w:cs="Segoe UI"/>
          <w:sz w:val="20"/>
          <w:szCs w:val="20"/>
        </w:rPr>
      </w:pPr>
    </w:p>
    <w:p w14:paraId="0091303C" w14:textId="25E7D819" w:rsidR="00076E4C" w:rsidRPr="007B52AE" w:rsidRDefault="007C5478" w:rsidP="0014477C">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7B52AE">
        <w:rPr>
          <w:rStyle w:val="normaltextrun"/>
          <w:rFonts w:asciiTheme="majorHAnsi" w:hAnsiTheme="majorHAnsi" w:cs="Segoe UI"/>
          <w:sz w:val="20"/>
          <w:szCs w:val="20"/>
        </w:rPr>
        <w:t>The Colombian State undertakes to publish the report of Article 49 of the American Convention on Human Rights issued by the Inter-American Commission on Human Rights, which homologates the friendly settlement agreement, on the website of INPEC and the National Legal Defense Agency, for a period of six months</w:t>
      </w:r>
      <w:r w:rsidR="00076E4C" w:rsidRPr="007B52AE">
        <w:rPr>
          <w:rStyle w:val="FootnoteReference"/>
          <w:rFonts w:asciiTheme="majorHAnsi" w:hAnsiTheme="majorHAnsi" w:cs="Segoe UI"/>
          <w:sz w:val="20"/>
          <w:szCs w:val="20"/>
          <w:lang w:val="es-CO"/>
        </w:rPr>
        <w:footnoteReference w:id="5"/>
      </w:r>
      <w:r w:rsidR="00076E4C" w:rsidRPr="007B52AE">
        <w:rPr>
          <w:rStyle w:val="normaltextrun"/>
          <w:rFonts w:asciiTheme="majorHAnsi" w:hAnsiTheme="majorHAnsi" w:cs="Segoe UI"/>
          <w:sz w:val="20"/>
          <w:szCs w:val="20"/>
        </w:rPr>
        <w:t>.</w:t>
      </w:r>
    </w:p>
    <w:p w14:paraId="5CF42804" w14:textId="77777777" w:rsidR="00076E4C" w:rsidRPr="00C14CD9" w:rsidRDefault="00076E4C" w:rsidP="00076E4C">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green"/>
        </w:rPr>
      </w:pPr>
    </w:p>
    <w:bookmarkEnd w:id="0"/>
    <w:p w14:paraId="1DB00077" w14:textId="74478140" w:rsidR="00076E4C" w:rsidRPr="007B52AE" w:rsidRDefault="001F7509" w:rsidP="00076E4C">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rPr>
      </w:pPr>
      <w:r w:rsidRPr="007B52AE">
        <w:rPr>
          <w:rStyle w:val="normaltextrun"/>
          <w:rFonts w:asciiTheme="majorHAnsi" w:hAnsiTheme="majorHAnsi" w:cs="Segoe UI"/>
          <w:b/>
          <w:bCs/>
          <w:sz w:val="20"/>
          <w:szCs w:val="20"/>
        </w:rPr>
        <w:t>SIXTH PART: GUARANTEES OF NON-REPETITION</w:t>
      </w:r>
    </w:p>
    <w:p w14:paraId="040EA076" w14:textId="77777777" w:rsidR="00076E4C" w:rsidRPr="007B52AE" w:rsidRDefault="00076E4C" w:rsidP="00076E4C">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rPr>
      </w:pPr>
    </w:p>
    <w:p w14:paraId="402E906E" w14:textId="6A02DD3B" w:rsidR="00076E4C" w:rsidRPr="007B52AE" w:rsidRDefault="001F7509" w:rsidP="00076E4C">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7B52AE">
        <w:rPr>
          <w:rStyle w:val="normaltextrun"/>
          <w:rFonts w:asciiTheme="majorHAnsi" w:hAnsiTheme="majorHAnsi" w:cs="Segoe UI"/>
          <w:sz w:val="20"/>
          <w:szCs w:val="20"/>
        </w:rPr>
        <w:t xml:space="preserve">Through the National Penitentiary School, the staff of the Custody and Surveillance Corps assigned to the Penitentiary and Prison Establishment of Medellín (Bellavista) will be trained in the virtual </w:t>
      </w:r>
      <w:r w:rsidR="008142C4" w:rsidRPr="007B52AE">
        <w:rPr>
          <w:rStyle w:val="normaltextrun"/>
          <w:rFonts w:asciiTheme="majorHAnsi" w:hAnsiTheme="majorHAnsi" w:cs="Segoe UI"/>
          <w:sz w:val="20"/>
          <w:szCs w:val="20"/>
        </w:rPr>
        <w:t>re</w:t>
      </w:r>
      <w:r w:rsidRPr="007B52AE">
        <w:rPr>
          <w:rStyle w:val="normaltextrun"/>
          <w:rFonts w:asciiTheme="majorHAnsi" w:hAnsiTheme="majorHAnsi" w:cs="Segoe UI"/>
          <w:sz w:val="20"/>
          <w:szCs w:val="20"/>
        </w:rPr>
        <w:t>training course designed for the staff of the Custody and Surveillance Corps</w:t>
      </w:r>
      <w:r w:rsidR="00076E4C" w:rsidRPr="007B52AE">
        <w:rPr>
          <w:rStyle w:val="FootnoteReference"/>
          <w:rFonts w:asciiTheme="majorHAnsi" w:hAnsiTheme="majorHAnsi" w:cs="Segoe UI"/>
          <w:sz w:val="20"/>
          <w:szCs w:val="20"/>
          <w:lang w:val="es-AR"/>
        </w:rPr>
        <w:footnoteReference w:id="6"/>
      </w:r>
      <w:r w:rsidR="00076E4C" w:rsidRPr="007B52AE">
        <w:rPr>
          <w:rStyle w:val="normaltextrun"/>
          <w:rFonts w:asciiTheme="majorHAnsi" w:hAnsiTheme="majorHAnsi" w:cs="Segoe UI"/>
          <w:sz w:val="20"/>
          <w:szCs w:val="20"/>
        </w:rPr>
        <w:t>.</w:t>
      </w:r>
    </w:p>
    <w:p w14:paraId="5567A354" w14:textId="77777777" w:rsidR="00076E4C" w:rsidRPr="007B52AE" w:rsidRDefault="00076E4C" w:rsidP="00076E4C">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p>
    <w:p w14:paraId="03F19F6B" w14:textId="74985C06" w:rsidR="00076E4C" w:rsidRPr="007B52AE" w:rsidRDefault="001F7509" w:rsidP="00076E4C">
      <w:pPr>
        <w:pStyle w:val="paragraph"/>
        <w:spacing w:before="0" w:beforeAutospacing="0" w:after="0" w:afterAutospacing="0"/>
        <w:ind w:left="720" w:right="720"/>
        <w:jc w:val="both"/>
        <w:textAlignment w:val="baseline"/>
        <w:rPr>
          <w:rStyle w:val="normaltextrun"/>
          <w:rFonts w:asciiTheme="majorHAnsi" w:hAnsiTheme="majorHAnsi" w:cs="Segoe UI"/>
          <w:sz w:val="20"/>
          <w:szCs w:val="20"/>
        </w:rPr>
      </w:pPr>
      <w:r w:rsidRPr="007B52AE">
        <w:rPr>
          <w:rStyle w:val="normaltextrun"/>
          <w:rFonts w:asciiTheme="majorHAnsi" w:hAnsiTheme="majorHAnsi" w:cs="Segoe UI"/>
          <w:sz w:val="20"/>
          <w:szCs w:val="20"/>
        </w:rPr>
        <w:t xml:space="preserve">This measure will </w:t>
      </w:r>
      <w:proofErr w:type="gramStart"/>
      <w:r w:rsidRPr="007B52AE">
        <w:rPr>
          <w:rStyle w:val="normaltextrun"/>
          <w:rFonts w:asciiTheme="majorHAnsi" w:hAnsiTheme="majorHAnsi" w:cs="Segoe UI"/>
          <w:sz w:val="20"/>
          <w:szCs w:val="20"/>
        </w:rPr>
        <w:t>be in charge of</w:t>
      </w:r>
      <w:proofErr w:type="gramEnd"/>
      <w:r w:rsidRPr="007B52AE">
        <w:rPr>
          <w:rStyle w:val="normaltextrun"/>
          <w:rFonts w:asciiTheme="majorHAnsi" w:hAnsiTheme="majorHAnsi" w:cs="Segoe UI"/>
          <w:sz w:val="20"/>
          <w:szCs w:val="20"/>
        </w:rPr>
        <w:t xml:space="preserve"> INPEC.</w:t>
      </w:r>
    </w:p>
    <w:p w14:paraId="51DC49E9" w14:textId="77777777" w:rsidR="00076E4C" w:rsidRPr="007B52AE" w:rsidRDefault="00076E4C" w:rsidP="00C14CD9">
      <w:pPr>
        <w:pStyle w:val="paragraph"/>
        <w:spacing w:before="0" w:beforeAutospacing="0" w:after="0" w:afterAutospacing="0"/>
        <w:ind w:right="720"/>
        <w:jc w:val="both"/>
        <w:textAlignment w:val="baseline"/>
        <w:rPr>
          <w:rStyle w:val="normaltextrun"/>
          <w:rFonts w:asciiTheme="majorHAnsi" w:eastAsia="Arial Unicode MS" w:hAnsiTheme="majorHAnsi" w:cs="Segoe UI"/>
          <w:sz w:val="20"/>
          <w:szCs w:val="20"/>
          <w:bdr w:val="nil"/>
        </w:rPr>
      </w:pPr>
    </w:p>
    <w:p w14:paraId="0B0C62E3" w14:textId="0602B08C" w:rsidR="00076E4C" w:rsidRPr="007B52AE" w:rsidRDefault="001F7509" w:rsidP="00076E4C">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rPr>
      </w:pPr>
      <w:r w:rsidRPr="007B52AE">
        <w:rPr>
          <w:rStyle w:val="normaltextrun"/>
          <w:rFonts w:asciiTheme="majorHAnsi" w:hAnsiTheme="majorHAnsi" w:cs="Segoe UI"/>
          <w:b/>
          <w:bCs/>
          <w:sz w:val="20"/>
          <w:szCs w:val="20"/>
        </w:rPr>
        <w:t>SEVENTH</w:t>
      </w:r>
      <w:r w:rsidR="00076E4C" w:rsidRPr="007B52AE">
        <w:rPr>
          <w:rStyle w:val="normaltextrun"/>
          <w:rFonts w:asciiTheme="majorHAnsi" w:hAnsiTheme="majorHAnsi" w:cs="Segoe UI"/>
          <w:b/>
          <w:bCs/>
          <w:sz w:val="20"/>
          <w:szCs w:val="20"/>
        </w:rPr>
        <w:t xml:space="preserve"> PART: </w:t>
      </w:r>
      <w:r w:rsidRPr="007B52AE">
        <w:rPr>
          <w:rStyle w:val="normaltextrun"/>
          <w:rFonts w:asciiTheme="majorHAnsi" w:hAnsiTheme="majorHAnsi" w:cs="Segoe UI"/>
          <w:b/>
          <w:bCs/>
          <w:sz w:val="20"/>
          <w:szCs w:val="20"/>
        </w:rPr>
        <w:t>COMPENSATION MEASURES</w:t>
      </w:r>
      <w:r w:rsidR="00076E4C" w:rsidRPr="007B52AE">
        <w:rPr>
          <w:rStyle w:val="normaltextrun"/>
          <w:rFonts w:asciiTheme="majorHAnsi" w:hAnsiTheme="majorHAnsi" w:cs="Segoe UI"/>
          <w:b/>
          <w:bCs/>
          <w:sz w:val="20"/>
          <w:szCs w:val="20"/>
        </w:rPr>
        <w:t xml:space="preserve"> </w:t>
      </w:r>
    </w:p>
    <w:p w14:paraId="5B7D042B" w14:textId="78CF129D" w:rsidR="00076E4C" w:rsidRPr="007B52AE" w:rsidRDefault="001F7509" w:rsidP="00C14CD9">
      <w:pPr>
        <w:pStyle w:val="paragraph"/>
        <w:ind w:left="709" w:right="720"/>
        <w:jc w:val="both"/>
        <w:textAlignment w:val="baseline"/>
        <w:rPr>
          <w:rStyle w:val="normaltextrun"/>
          <w:rFonts w:asciiTheme="majorHAnsi" w:eastAsia="Arial Unicode MS" w:hAnsiTheme="majorHAnsi" w:cs="Segoe UI"/>
          <w:sz w:val="20"/>
          <w:szCs w:val="20"/>
          <w:bdr w:val="nil"/>
        </w:rPr>
      </w:pPr>
      <w:r w:rsidRPr="007B52AE">
        <w:rPr>
          <w:rStyle w:val="normaltextrun"/>
          <w:rFonts w:asciiTheme="majorHAnsi" w:hAnsiTheme="majorHAnsi" w:cs="Segoe UI"/>
          <w:sz w:val="20"/>
          <w:szCs w:val="20"/>
        </w:rPr>
        <w:t xml:space="preserve">The State undertakes to initiate the </w:t>
      </w:r>
      <w:r w:rsidR="007B52AE">
        <w:rPr>
          <w:rStyle w:val="normaltextrun"/>
          <w:rFonts w:asciiTheme="majorHAnsi" w:hAnsiTheme="majorHAnsi" w:cs="Segoe UI"/>
          <w:sz w:val="20"/>
          <w:szCs w:val="20"/>
        </w:rPr>
        <w:t>procedure of the</w:t>
      </w:r>
      <w:r w:rsidRPr="007B52AE">
        <w:rPr>
          <w:rStyle w:val="normaltextrun"/>
          <w:rFonts w:asciiTheme="majorHAnsi" w:hAnsiTheme="majorHAnsi" w:cs="Segoe UI"/>
          <w:sz w:val="20"/>
          <w:szCs w:val="20"/>
        </w:rPr>
        <w:t xml:space="preserve"> Law 288 of 1996 "Whereby instruments are established for the compensation of damages to victims</w:t>
      </w:r>
      <w:r w:rsidR="00020146" w:rsidRPr="007B52AE">
        <w:rPr>
          <w:rStyle w:val="normaltextrun"/>
          <w:rFonts w:asciiTheme="majorHAnsi" w:hAnsiTheme="majorHAnsi" w:cs="Segoe UI"/>
          <w:sz w:val="20"/>
          <w:szCs w:val="20"/>
        </w:rPr>
        <w:t xml:space="preserve"> </w:t>
      </w:r>
      <w:r w:rsidRPr="007B52AE">
        <w:rPr>
          <w:rStyle w:val="normaltextrun"/>
          <w:rFonts w:asciiTheme="majorHAnsi" w:hAnsiTheme="majorHAnsi" w:cs="Segoe UI"/>
          <w:sz w:val="20"/>
          <w:szCs w:val="20"/>
        </w:rPr>
        <w:t xml:space="preserve">of human rights violations by virtue of the provisions of certain international human rights bodies", once this friendly settlement agreement is homologated through the issuance of the Report of Article 49 of the American Convention on Human Rights, with the purpose of repairing the damages caused to the victim's </w:t>
      </w:r>
      <w:r w:rsidR="00020146" w:rsidRPr="007B52AE">
        <w:rPr>
          <w:rStyle w:val="normaltextrun"/>
          <w:rFonts w:asciiTheme="majorHAnsi" w:hAnsiTheme="majorHAnsi" w:cs="Segoe UI"/>
          <w:sz w:val="20"/>
          <w:szCs w:val="20"/>
        </w:rPr>
        <w:t>family</w:t>
      </w:r>
      <w:r w:rsidRPr="007B52AE">
        <w:rPr>
          <w:rStyle w:val="normaltextrun"/>
          <w:rFonts w:asciiTheme="majorHAnsi" w:hAnsiTheme="majorHAnsi" w:cs="Segoe UI"/>
          <w:sz w:val="20"/>
          <w:szCs w:val="20"/>
        </w:rPr>
        <w:t xml:space="preserve"> as a consequence of the effects generated by the facts of the present case</w:t>
      </w:r>
      <w:r w:rsidR="00076E4C" w:rsidRPr="007B52AE">
        <w:rPr>
          <w:rStyle w:val="normaltextrun"/>
          <w:rFonts w:asciiTheme="majorHAnsi" w:hAnsiTheme="majorHAnsi" w:cs="Segoe UI"/>
          <w:sz w:val="20"/>
          <w:szCs w:val="20"/>
        </w:rPr>
        <w:t>.</w:t>
      </w:r>
    </w:p>
    <w:p w14:paraId="6B65A615" w14:textId="7853981F" w:rsidR="00076E4C" w:rsidRPr="007B52AE" w:rsidRDefault="001F7509" w:rsidP="00C14CD9">
      <w:pPr>
        <w:pStyle w:val="paragraph"/>
        <w:ind w:left="720" w:right="720"/>
        <w:jc w:val="both"/>
        <w:textAlignment w:val="baseline"/>
        <w:rPr>
          <w:rStyle w:val="normaltextrun"/>
          <w:rFonts w:asciiTheme="majorHAnsi" w:eastAsia="Arial Unicode MS" w:hAnsiTheme="majorHAnsi" w:cs="Segoe UI"/>
          <w:sz w:val="20"/>
          <w:szCs w:val="20"/>
          <w:bdr w:val="nil"/>
        </w:rPr>
      </w:pPr>
      <w:r w:rsidRPr="007B52AE">
        <w:rPr>
          <w:rStyle w:val="normaltextrun"/>
          <w:rFonts w:asciiTheme="majorHAnsi" w:hAnsiTheme="majorHAnsi" w:cs="Segoe UI"/>
          <w:sz w:val="20"/>
          <w:szCs w:val="20"/>
        </w:rPr>
        <w:t>The National Agency for the Legal Defense of the State shall be the entity in charge of assuming the processing of Law 288 of 1996</w:t>
      </w:r>
      <w:r w:rsidR="00076E4C" w:rsidRPr="007B52AE">
        <w:rPr>
          <w:rStyle w:val="normaltextrun"/>
          <w:rFonts w:asciiTheme="majorHAnsi" w:hAnsiTheme="majorHAnsi" w:cs="Segoe UI"/>
          <w:sz w:val="20"/>
          <w:szCs w:val="20"/>
        </w:rPr>
        <w:t>.</w:t>
      </w:r>
    </w:p>
    <w:p w14:paraId="414DD68B" w14:textId="5D02CDFB" w:rsidR="00E0527A" w:rsidRPr="00C14CD9" w:rsidRDefault="001F7509" w:rsidP="0053651B">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green"/>
        </w:rPr>
      </w:pPr>
      <w:r w:rsidRPr="007B52AE">
        <w:rPr>
          <w:rStyle w:val="normaltextrun"/>
          <w:rFonts w:asciiTheme="majorHAnsi" w:hAnsiTheme="majorHAnsi" w:cs="Segoe UI"/>
          <w:sz w:val="20"/>
          <w:szCs w:val="20"/>
        </w:rPr>
        <w:t>For the purposes of indemnification, the criteria and amounts recognized by the current jurisprudence of the Council of State are to be implemented</w:t>
      </w:r>
      <w:r w:rsidR="00076E4C" w:rsidRPr="007B52AE">
        <w:rPr>
          <w:rStyle w:val="normaltextrun"/>
          <w:rFonts w:asciiTheme="majorHAnsi" w:hAnsiTheme="majorHAnsi" w:cs="Segoe UI"/>
          <w:sz w:val="20"/>
          <w:szCs w:val="20"/>
        </w:rPr>
        <w:t>.</w:t>
      </w:r>
    </w:p>
    <w:p w14:paraId="0FAE9F1F" w14:textId="77777777" w:rsidR="00E0527A" w:rsidRPr="00C14CD9" w:rsidRDefault="00E0527A" w:rsidP="00076E4C">
      <w:pPr>
        <w:pStyle w:val="paragraph"/>
        <w:spacing w:before="0" w:beforeAutospacing="0" w:after="0" w:afterAutospacing="0"/>
        <w:ind w:left="708" w:right="680"/>
        <w:jc w:val="both"/>
        <w:textAlignment w:val="baseline"/>
        <w:rPr>
          <w:rStyle w:val="normaltextrun"/>
          <w:rFonts w:asciiTheme="majorHAnsi" w:hAnsiTheme="majorHAnsi" w:cs="Segoe UI"/>
          <w:sz w:val="20"/>
          <w:szCs w:val="20"/>
          <w:highlight w:val="green"/>
        </w:rPr>
      </w:pPr>
    </w:p>
    <w:p w14:paraId="24252321" w14:textId="39FFDDC4" w:rsidR="00E0527A" w:rsidRPr="0053651B" w:rsidRDefault="00B26D9C" w:rsidP="00076E4C">
      <w:pPr>
        <w:pStyle w:val="paragraph"/>
        <w:spacing w:before="0" w:beforeAutospacing="0" w:after="0" w:afterAutospacing="0"/>
        <w:jc w:val="center"/>
        <w:textAlignment w:val="baseline"/>
        <w:rPr>
          <w:rStyle w:val="normaltextrun"/>
          <w:rFonts w:asciiTheme="majorHAnsi" w:hAnsiTheme="majorHAnsi" w:cs="Segoe UI"/>
          <w:sz w:val="20"/>
          <w:szCs w:val="20"/>
        </w:rPr>
      </w:pPr>
      <w:r w:rsidRPr="0053651B">
        <w:rPr>
          <w:rStyle w:val="normaltextrun"/>
          <w:rFonts w:asciiTheme="majorHAnsi" w:hAnsiTheme="majorHAnsi" w:cs="Segoe UI"/>
          <w:b/>
          <w:bCs/>
          <w:sz w:val="20"/>
          <w:szCs w:val="20"/>
        </w:rPr>
        <w:t xml:space="preserve">EIGHTH </w:t>
      </w:r>
      <w:r w:rsidR="00076E4C" w:rsidRPr="0053651B">
        <w:rPr>
          <w:rStyle w:val="normaltextrun"/>
          <w:rFonts w:asciiTheme="majorHAnsi" w:hAnsiTheme="majorHAnsi" w:cs="Segoe UI"/>
          <w:b/>
          <w:bCs/>
          <w:sz w:val="20"/>
          <w:szCs w:val="20"/>
        </w:rPr>
        <w:t>PART: HOMOLOGA</w:t>
      </w:r>
      <w:r w:rsidRPr="0053651B">
        <w:rPr>
          <w:rStyle w:val="normaltextrun"/>
          <w:rFonts w:asciiTheme="majorHAnsi" w:hAnsiTheme="majorHAnsi" w:cs="Segoe UI"/>
          <w:b/>
          <w:bCs/>
          <w:sz w:val="20"/>
          <w:szCs w:val="20"/>
        </w:rPr>
        <w:t>TIO</w:t>
      </w:r>
      <w:r w:rsidR="00076E4C" w:rsidRPr="0053651B">
        <w:rPr>
          <w:rStyle w:val="normaltextrun"/>
          <w:rFonts w:asciiTheme="majorHAnsi" w:hAnsiTheme="majorHAnsi" w:cs="Segoe UI"/>
          <w:b/>
          <w:bCs/>
          <w:sz w:val="20"/>
          <w:szCs w:val="20"/>
        </w:rPr>
        <w:t xml:space="preserve">N </w:t>
      </w:r>
      <w:r w:rsidRPr="0053651B">
        <w:rPr>
          <w:rStyle w:val="normaltextrun"/>
          <w:rFonts w:asciiTheme="majorHAnsi" w:hAnsiTheme="majorHAnsi" w:cs="Segoe UI"/>
          <w:b/>
          <w:bCs/>
          <w:sz w:val="20"/>
          <w:szCs w:val="20"/>
        </w:rPr>
        <w:t>AND FOLLOW-UP</w:t>
      </w:r>
    </w:p>
    <w:p w14:paraId="62BF117B" w14:textId="77777777" w:rsidR="00E0527A" w:rsidRPr="0053651B" w:rsidRDefault="00E0527A" w:rsidP="00076E4C">
      <w:pPr>
        <w:pStyle w:val="paragraph"/>
        <w:spacing w:before="0" w:beforeAutospacing="0" w:after="0" w:afterAutospacing="0"/>
        <w:jc w:val="center"/>
        <w:textAlignment w:val="baseline"/>
        <w:rPr>
          <w:rStyle w:val="normaltextrun"/>
          <w:rFonts w:asciiTheme="majorHAnsi" w:hAnsiTheme="majorHAnsi" w:cs="Segoe UI"/>
          <w:b/>
          <w:bCs/>
          <w:sz w:val="20"/>
          <w:szCs w:val="20"/>
        </w:rPr>
      </w:pPr>
    </w:p>
    <w:p w14:paraId="09C09D8A" w14:textId="69F412A9" w:rsidR="00B26D9C" w:rsidRPr="0053651B" w:rsidRDefault="00B26D9C" w:rsidP="00E0527A">
      <w:pPr>
        <w:pStyle w:val="paragraph"/>
        <w:spacing w:before="0" w:beforeAutospacing="0" w:after="0" w:afterAutospacing="0"/>
        <w:ind w:left="709" w:right="713"/>
        <w:jc w:val="both"/>
        <w:textAlignment w:val="baseline"/>
        <w:rPr>
          <w:rStyle w:val="normaltextrun"/>
          <w:rFonts w:asciiTheme="majorHAnsi" w:hAnsiTheme="majorHAnsi" w:cs="Segoe UI"/>
          <w:sz w:val="20"/>
          <w:szCs w:val="20"/>
        </w:rPr>
      </w:pPr>
      <w:r w:rsidRPr="0053651B">
        <w:rPr>
          <w:rStyle w:val="normaltextrun"/>
          <w:rFonts w:asciiTheme="majorHAnsi" w:hAnsiTheme="majorHAnsi" w:cs="Segoe UI"/>
          <w:sz w:val="20"/>
          <w:szCs w:val="20"/>
        </w:rPr>
        <w:t>The parties request the Inter-American Commission to homologate this Agreement and to follow up on it.</w:t>
      </w:r>
    </w:p>
    <w:p w14:paraId="52A4718A" w14:textId="77777777" w:rsidR="00E0527A" w:rsidRPr="0053651B" w:rsidRDefault="00E0527A" w:rsidP="00C14CD9">
      <w:pPr>
        <w:pStyle w:val="paragraph"/>
        <w:spacing w:before="0" w:beforeAutospacing="0" w:after="0" w:afterAutospacing="0"/>
        <w:ind w:left="709" w:right="713"/>
        <w:jc w:val="both"/>
        <w:textAlignment w:val="baseline"/>
        <w:rPr>
          <w:rStyle w:val="normaltextrun"/>
          <w:rFonts w:asciiTheme="majorHAnsi" w:hAnsiTheme="majorHAnsi" w:cs="Segoe UI"/>
          <w:sz w:val="20"/>
          <w:szCs w:val="20"/>
        </w:rPr>
      </w:pPr>
    </w:p>
    <w:p w14:paraId="17FB31F7" w14:textId="27EB6F76" w:rsidR="00076E4C" w:rsidRPr="005A6D9A" w:rsidRDefault="00B26D9C" w:rsidP="00C14CD9">
      <w:pPr>
        <w:pStyle w:val="paragraph"/>
        <w:spacing w:before="0" w:beforeAutospacing="0" w:after="0" w:afterAutospacing="0"/>
        <w:ind w:left="709" w:right="713"/>
        <w:jc w:val="both"/>
        <w:textAlignment w:val="baseline"/>
        <w:rPr>
          <w:rFonts w:eastAsia="MS Mincho"/>
        </w:rPr>
      </w:pPr>
      <w:r w:rsidRPr="0053651B">
        <w:rPr>
          <w:rStyle w:val="normaltextrun"/>
          <w:rFonts w:asciiTheme="majorHAnsi" w:hAnsiTheme="majorHAnsi" w:cs="Segoe UI"/>
          <w:sz w:val="20"/>
          <w:szCs w:val="20"/>
        </w:rPr>
        <w:t>This Agreement having been read and the parties being aware of its scope and legal content, it is signed on March 1, 2022</w:t>
      </w:r>
      <w:r w:rsidR="00076E4C" w:rsidRPr="0053651B">
        <w:rPr>
          <w:rStyle w:val="normaltextrun"/>
          <w:rFonts w:asciiTheme="majorHAnsi" w:hAnsiTheme="majorHAnsi" w:cs="Segoe UI"/>
          <w:sz w:val="20"/>
          <w:szCs w:val="20"/>
        </w:rPr>
        <w:t>.</w:t>
      </w:r>
    </w:p>
    <w:p w14:paraId="2E20A804" w14:textId="77777777" w:rsidR="00076E4C" w:rsidRPr="005A6D9A" w:rsidRDefault="00076E4C"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20F7E30" w14:textId="77777777" w:rsidR="002A65AC" w:rsidRPr="0053651B"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53651B">
        <w:rPr>
          <w:rFonts w:eastAsia="MS Mincho" w:cstheme="minorHAnsi"/>
          <w:b/>
          <w:color w:val="000000" w:themeColor="text1"/>
          <w:sz w:val="20"/>
          <w:szCs w:val="20"/>
        </w:rPr>
        <w:t xml:space="preserve">DETERMINATION OF COMPATIBILITY AND COMPLIANCE </w:t>
      </w:r>
    </w:p>
    <w:p w14:paraId="042153D1" w14:textId="4BA213F5" w:rsidR="002A65AC" w:rsidRPr="0053651B"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2459ED1F" w14:textId="28EA73D6" w:rsidR="00D96EC6" w:rsidRPr="0053651B" w:rsidRDefault="00D96EC6" w:rsidP="00D80F6A">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53651B">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53651B">
        <w:rPr>
          <w:rFonts w:asciiTheme="majorHAnsi" w:hAnsiTheme="majorHAnsi"/>
          <w:i/>
          <w:iCs/>
          <w:sz w:val="20"/>
          <w:szCs w:val="20"/>
          <w:bdr w:val="none" w:sz="0" w:space="0" w:color="auto" w:frame="1"/>
          <w:lang w:val="en"/>
        </w:rPr>
        <w:t>pacta sunt servanda</w:t>
      </w:r>
      <w:r w:rsidRPr="0053651B">
        <w:rPr>
          <w:rFonts w:asciiTheme="majorHAnsi" w:hAnsiTheme="majorHAnsi"/>
          <w:sz w:val="20"/>
          <w:szCs w:val="20"/>
          <w:bdr w:val="none" w:sz="0" w:space="0" w:color="auto" w:frame="1"/>
          <w:lang w:val="en"/>
        </w:rPr>
        <w:t>, by which States must comply with the obligations assumed in the treaties in good faith.</w:t>
      </w:r>
      <w:r w:rsidRPr="0053651B">
        <w:rPr>
          <w:bdr w:val="none" w:sz="0" w:space="0" w:color="auto" w:frame="1"/>
          <w:vertAlign w:val="superscript"/>
          <w:lang w:val="en"/>
        </w:rPr>
        <w:footnoteReference w:id="7"/>
      </w:r>
      <w:r w:rsidRPr="0053651B">
        <w:rPr>
          <w:rFonts w:asciiTheme="majorHAnsi" w:hAnsiTheme="majorHAnsi"/>
          <w:sz w:val="20"/>
          <w:szCs w:val="20"/>
          <w:bdr w:val="none" w:sz="0" w:space="0" w:color="auto" w:frame="1"/>
          <w:lang w:val="en"/>
        </w:rPr>
        <w:t xml:space="preserve"> </w:t>
      </w:r>
      <w:r w:rsidRPr="0053651B">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456AADB6" w14:textId="77777777" w:rsidR="00D96EC6" w:rsidRPr="000D7325" w:rsidRDefault="00D96EC6" w:rsidP="00D96EC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3499E91C" w14:textId="54885DC5" w:rsidR="00065AA1" w:rsidRPr="0053651B" w:rsidRDefault="0037358E" w:rsidP="00177F1C">
      <w:pPr>
        <w:pStyle w:val="paragraph"/>
        <w:numPr>
          <w:ilvl w:val="0"/>
          <w:numId w:val="74"/>
        </w:numPr>
        <w:tabs>
          <w:tab w:val="left" w:pos="720"/>
        </w:tabs>
        <w:spacing w:before="0" w:beforeAutospacing="0" w:after="0" w:afterAutospacing="0"/>
        <w:ind w:left="0" w:firstLine="720"/>
        <w:jc w:val="both"/>
        <w:textAlignment w:val="baseline"/>
        <w:rPr>
          <w:rStyle w:val="eop"/>
          <w:rFonts w:asciiTheme="majorHAnsi" w:hAnsiTheme="majorHAnsi" w:cs="Segoe UI"/>
          <w:sz w:val="20"/>
          <w:szCs w:val="20"/>
        </w:rPr>
      </w:pPr>
      <w:r w:rsidRPr="0053651B">
        <w:rPr>
          <w:rStyle w:val="normaltextrun"/>
          <w:rFonts w:asciiTheme="majorHAnsi" w:hAnsiTheme="majorHAnsi" w:cs="Segoe UI"/>
          <w:sz w:val="20"/>
          <w:szCs w:val="20"/>
        </w:rPr>
        <w:t xml:space="preserve">The Inter-American Commission has closely followed the development of the friendly settlement reached in this case and </w:t>
      </w:r>
      <w:r w:rsidR="0053651B" w:rsidRPr="0053651B">
        <w:rPr>
          <w:rStyle w:val="normaltextrun"/>
          <w:rFonts w:asciiTheme="majorHAnsi" w:hAnsiTheme="majorHAnsi" w:cs="Segoe UI"/>
          <w:sz w:val="20"/>
          <w:szCs w:val="20"/>
        </w:rPr>
        <w:t>values</w:t>
      </w:r>
      <w:r w:rsidRPr="0053651B">
        <w:rPr>
          <w:rStyle w:val="normaltextrun"/>
          <w:rFonts w:asciiTheme="majorHAnsi" w:hAnsiTheme="majorHAnsi" w:cs="Segoe UI"/>
          <w:sz w:val="20"/>
          <w:szCs w:val="20"/>
        </w:rPr>
        <w:t xml:space="preserve"> the efforts made by both parties during the negotiation of the agreement to reach this friendly settlement, which is compatible with the object and purpose of the Convention</w:t>
      </w:r>
      <w:r w:rsidR="00065AA1" w:rsidRPr="0053651B">
        <w:rPr>
          <w:rStyle w:val="normaltextrun"/>
          <w:rFonts w:asciiTheme="majorHAnsi" w:hAnsiTheme="majorHAnsi" w:cs="Segoe UI"/>
          <w:sz w:val="20"/>
          <w:szCs w:val="20"/>
        </w:rPr>
        <w:t>.</w:t>
      </w:r>
      <w:r w:rsidR="00065AA1" w:rsidRPr="0053651B">
        <w:rPr>
          <w:rStyle w:val="eop"/>
          <w:rFonts w:asciiTheme="majorHAnsi" w:hAnsiTheme="majorHAnsi" w:cs="Segoe UI"/>
          <w:sz w:val="20"/>
          <w:szCs w:val="20"/>
        </w:rPr>
        <w:t> </w:t>
      </w:r>
    </w:p>
    <w:p w14:paraId="0F90954A" w14:textId="77777777" w:rsidR="00065AA1" w:rsidRPr="0053651B" w:rsidRDefault="00065AA1" w:rsidP="00177F1C">
      <w:pPr>
        <w:pStyle w:val="paragraph"/>
        <w:tabs>
          <w:tab w:val="left" w:pos="720"/>
        </w:tabs>
        <w:spacing w:before="0" w:beforeAutospacing="0" w:after="0" w:afterAutospacing="0"/>
        <w:ind w:firstLine="720"/>
        <w:jc w:val="both"/>
        <w:textAlignment w:val="baseline"/>
        <w:rPr>
          <w:rStyle w:val="eop"/>
          <w:rFonts w:asciiTheme="majorHAnsi" w:hAnsiTheme="majorHAnsi" w:cs="Segoe UI"/>
          <w:sz w:val="20"/>
          <w:szCs w:val="20"/>
        </w:rPr>
      </w:pPr>
    </w:p>
    <w:p w14:paraId="38BC019D" w14:textId="2A7C8530" w:rsidR="00065AA1" w:rsidRPr="0053651B" w:rsidRDefault="00D44E85" w:rsidP="00177F1C">
      <w:pPr>
        <w:pStyle w:val="paragraph"/>
        <w:numPr>
          <w:ilvl w:val="0"/>
          <w:numId w:val="74"/>
        </w:numPr>
        <w:tabs>
          <w:tab w:val="left" w:pos="720"/>
        </w:tabs>
        <w:spacing w:before="0" w:beforeAutospacing="0" w:after="0" w:afterAutospacing="0"/>
        <w:ind w:left="0" w:firstLine="720"/>
        <w:jc w:val="both"/>
        <w:textAlignment w:val="baseline"/>
        <w:rPr>
          <w:rStyle w:val="eop"/>
          <w:rFonts w:asciiTheme="majorHAnsi" w:hAnsiTheme="majorHAnsi" w:cs="Segoe UI"/>
          <w:sz w:val="20"/>
          <w:szCs w:val="20"/>
        </w:rPr>
      </w:pPr>
      <w:r w:rsidRPr="0053651B">
        <w:rPr>
          <w:rStyle w:val="eop"/>
          <w:rFonts w:asciiTheme="majorHAnsi" w:hAnsiTheme="majorHAnsi" w:cs="Segoe UI"/>
          <w:sz w:val="20"/>
          <w:szCs w:val="20"/>
        </w:rPr>
        <w:t xml:space="preserve">In accordance with the agreement signed by the parties whereby they requested the Commission to homologate the friendly settlement agreement contemplated in Article 49 of the American </w:t>
      </w:r>
      <w:proofErr w:type="gramStart"/>
      <w:r w:rsidRPr="0053651B">
        <w:rPr>
          <w:rStyle w:val="eop"/>
          <w:rFonts w:asciiTheme="majorHAnsi" w:hAnsiTheme="majorHAnsi" w:cs="Segoe UI"/>
          <w:sz w:val="20"/>
          <w:szCs w:val="20"/>
        </w:rPr>
        <w:t>Convention, and</w:t>
      </w:r>
      <w:proofErr w:type="gramEnd"/>
      <w:r w:rsidRPr="0053651B">
        <w:rPr>
          <w:rStyle w:val="eop"/>
          <w:rFonts w:asciiTheme="majorHAnsi" w:hAnsiTheme="majorHAnsi" w:cs="Segoe UI"/>
          <w:sz w:val="20"/>
          <w:szCs w:val="20"/>
        </w:rPr>
        <w:t xml:space="preserve"> taking into consideration the request of the parties of February 16, 2023 to move forward </w:t>
      </w:r>
      <w:r w:rsidR="0053651B">
        <w:rPr>
          <w:rStyle w:val="eop"/>
          <w:rFonts w:asciiTheme="majorHAnsi" w:hAnsiTheme="majorHAnsi" w:cs="Segoe UI"/>
          <w:sz w:val="20"/>
          <w:szCs w:val="20"/>
        </w:rPr>
        <w:t>i</w:t>
      </w:r>
      <w:r w:rsidR="0053651B" w:rsidRPr="0053651B">
        <w:rPr>
          <w:rStyle w:val="eop"/>
          <w:rFonts w:asciiTheme="majorHAnsi" w:hAnsiTheme="majorHAnsi" w:cs="Segoe UI"/>
          <w:sz w:val="20"/>
          <w:szCs w:val="20"/>
        </w:rPr>
        <w:t>n</w:t>
      </w:r>
      <w:r w:rsidRPr="0053651B">
        <w:rPr>
          <w:rStyle w:val="eop"/>
          <w:rFonts w:asciiTheme="majorHAnsi" w:hAnsiTheme="majorHAnsi" w:cs="Segoe UI"/>
          <w:sz w:val="20"/>
          <w:szCs w:val="20"/>
        </w:rPr>
        <w:t xml:space="preserve"> this path, it </w:t>
      </w:r>
      <w:r w:rsidR="00D6554D">
        <w:rPr>
          <w:rStyle w:val="eop"/>
          <w:rFonts w:asciiTheme="majorHAnsi" w:hAnsiTheme="majorHAnsi" w:cs="Segoe UI"/>
          <w:sz w:val="20"/>
          <w:szCs w:val="20"/>
        </w:rPr>
        <w:t>is appropriate to</w:t>
      </w:r>
      <w:r w:rsidRPr="0053651B">
        <w:rPr>
          <w:rStyle w:val="eop"/>
          <w:rFonts w:asciiTheme="majorHAnsi" w:hAnsiTheme="majorHAnsi" w:cs="Segoe UI"/>
          <w:sz w:val="20"/>
          <w:szCs w:val="20"/>
        </w:rPr>
        <w:t xml:space="preserve"> assess compliance with the undertakings set forth in this instrument</w:t>
      </w:r>
      <w:r w:rsidR="00065AA1" w:rsidRPr="0053651B">
        <w:rPr>
          <w:rStyle w:val="eop"/>
          <w:rFonts w:asciiTheme="majorHAnsi" w:hAnsiTheme="majorHAnsi" w:cs="Segoe UI"/>
          <w:sz w:val="20"/>
          <w:szCs w:val="20"/>
        </w:rPr>
        <w:t>.</w:t>
      </w:r>
    </w:p>
    <w:p w14:paraId="1F96B3B0" w14:textId="77777777" w:rsidR="00065AA1" w:rsidRPr="00C14CD9" w:rsidRDefault="00065AA1" w:rsidP="00177F1C">
      <w:pPr>
        <w:pStyle w:val="paragraph"/>
        <w:tabs>
          <w:tab w:val="left" w:pos="720"/>
        </w:tabs>
        <w:spacing w:before="0" w:beforeAutospacing="0" w:after="0" w:afterAutospacing="0"/>
        <w:ind w:firstLine="720"/>
        <w:jc w:val="both"/>
        <w:textAlignment w:val="baseline"/>
        <w:rPr>
          <w:rStyle w:val="eop"/>
          <w:rFonts w:asciiTheme="majorHAnsi" w:hAnsiTheme="majorHAnsi" w:cs="Segoe UI"/>
          <w:sz w:val="20"/>
          <w:szCs w:val="20"/>
          <w:highlight w:val="green"/>
        </w:rPr>
      </w:pPr>
    </w:p>
    <w:p w14:paraId="73781DA2" w14:textId="7E10BAD6" w:rsidR="00065AA1" w:rsidRPr="00D6554D" w:rsidRDefault="00D44E85" w:rsidP="00177F1C">
      <w:pPr>
        <w:pStyle w:val="paragraph"/>
        <w:numPr>
          <w:ilvl w:val="0"/>
          <w:numId w:val="74"/>
        </w:numPr>
        <w:tabs>
          <w:tab w:val="left" w:pos="720"/>
        </w:tabs>
        <w:spacing w:before="0" w:beforeAutospacing="0" w:after="0" w:afterAutospacing="0"/>
        <w:ind w:left="0" w:firstLine="720"/>
        <w:jc w:val="both"/>
        <w:textAlignment w:val="baseline"/>
        <w:rPr>
          <w:rFonts w:asciiTheme="majorHAnsi" w:eastAsiaTheme="minorHAnsi" w:hAnsiTheme="majorHAnsi" w:cs="Cambria"/>
          <w:color w:val="000000"/>
          <w:sz w:val="20"/>
          <w:szCs w:val="20"/>
        </w:rPr>
      </w:pPr>
      <w:r w:rsidRPr="00D6554D">
        <w:rPr>
          <w:rFonts w:asciiTheme="majorHAnsi" w:eastAsiaTheme="minorHAnsi" w:hAnsiTheme="majorHAnsi" w:cs="Cambria"/>
          <w:color w:val="000000"/>
          <w:sz w:val="20"/>
          <w:szCs w:val="20"/>
        </w:rPr>
        <w:t>The Inter-American Commission considers that the first (Concepts), second (Background before the Inter-American Human Rights System), third (Beneficiary), fourth (</w:t>
      </w:r>
      <w:r w:rsidR="00A33932" w:rsidRPr="00D6554D">
        <w:rPr>
          <w:rFonts w:asciiTheme="majorHAnsi" w:eastAsiaTheme="minorHAnsi" w:hAnsiTheme="majorHAnsi" w:cs="Cambria"/>
          <w:color w:val="000000"/>
          <w:sz w:val="20"/>
          <w:szCs w:val="20"/>
        </w:rPr>
        <w:t>Acknowledgement</w:t>
      </w:r>
      <w:r w:rsidRPr="00D6554D">
        <w:rPr>
          <w:rFonts w:asciiTheme="majorHAnsi" w:eastAsiaTheme="minorHAnsi" w:hAnsiTheme="majorHAnsi" w:cs="Cambria"/>
          <w:color w:val="000000"/>
          <w:sz w:val="20"/>
          <w:szCs w:val="20"/>
        </w:rPr>
        <w:t xml:space="preserve"> of Responsibility) and eighth (Homologation and Follow-up) clauses of the agreement are of a declaratory nature, and therefore it is not appropriate to supervise their compliance. In this regard, the Commission values the fourth declarative clause, in which the Colombian State recognizes its international responsibility by omission, for the violation of the rights enshrined in Articles 8 (right to ja fair trial) and 25 (right to judicial protection) of the American Convention on Human Rights, due to the lack of diligence in the investigation of the facts surrounding the death of Mr. Omar Ernesto Vázquez Agudelo</w:t>
      </w:r>
      <w:r w:rsidR="00065AA1" w:rsidRPr="00D6554D">
        <w:rPr>
          <w:rStyle w:val="normaltextrun"/>
          <w:rFonts w:asciiTheme="majorHAnsi" w:hAnsiTheme="majorHAnsi" w:cs="Segoe UI"/>
          <w:color w:val="000000"/>
          <w:sz w:val="20"/>
          <w:szCs w:val="20"/>
        </w:rPr>
        <w:t xml:space="preserve">. </w:t>
      </w:r>
    </w:p>
    <w:p w14:paraId="6215C09E" w14:textId="77777777" w:rsidR="00065AA1" w:rsidRPr="00C14CD9" w:rsidRDefault="00065AA1" w:rsidP="00177F1C">
      <w:pPr>
        <w:pStyle w:val="paragraph"/>
        <w:tabs>
          <w:tab w:val="left" w:pos="720"/>
        </w:tabs>
        <w:spacing w:before="0" w:beforeAutospacing="0" w:after="0" w:afterAutospacing="0"/>
        <w:ind w:firstLine="720"/>
        <w:jc w:val="both"/>
        <w:textAlignment w:val="baseline"/>
        <w:rPr>
          <w:rStyle w:val="normaltextrun"/>
          <w:rFonts w:asciiTheme="majorHAnsi" w:hAnsiTheme="majorHAnsi" w:cs="Segoe UI"/>
          <w:sz w:val="20"/>
          <w:szCs w:val="20"/>
          <w:highlight w:val="green"/>
        </w:rPr>
      </w:pPr>
    </w:p>
    <w:p w14:paraId="778B5579" w14:textId="5D063788" w:rsidR="00065AA1" w:rsidRPr="00D6554D" w:rsidRDefault="00D44E85" w:rsidP="00177F1C">
      <w:pPr>
        <w:pStyle w:val="paragraph"/>
        <w:numPr>
          <w:ilvl w:val="0"/>
          <w:numId w:val="74"/>
        </w:numPr>
        <w:tabs>
          <w:tab w:val="left" w:pos="720"/>
        </w:tabs>
        <w:spacing w:before="0" w:beforeAutospacing="0" w:after="0" w:afterAutospacing="0"/>
        <w:ind w:left="0" w:firstLine="720"/>
        <w:jc w:val="both"/>
        <w:textAlignment w:val="baseline"/>
        <w:rPr>
          <w:rFonts w:asciiTheme="majorHAnsi" w:eastAsiaTheme="minorHAnsi" w:hAnsiTheme="majorHAnsi" w:cs="Cambria"/>
          <w:color w:val="000000"/>
          <w:sz w:val="20"/>
          <w:szCs w:val="20"/>
        </w:rPr>
      </w:pPr>
      <w:proofErr w:type="gramStart"/>
      <w:r w:rsidRPr="00D6554D">
        <w:rPr>
          <w:rStyle w:val="normaltextrun"/>
          <w:rFonts w:asciiTheme="majorHAnsi" w:hAnsiTheme="majorHAnsi" w:cs="Segoe UI"/>
          <w:sz w:val="20"/>
          <w:szCs w:val="20"/>
        </w:rPr>
        <w:t>With regard to</w:t>
      </w:r>
      <w:proofErr w:type="gramEnd"/>
      <w:r w:rsidRPr="00D6554D">
        <w:rPr>
          <w:rStyle w:val="normaltextrun"/>
          <w:rFonts w:asciiTheme="majorHAnsi" w:hAnsiTheme="majorHAnsi" w:cs="Segoe UI"/>
          <w:sz w:val="20"/>
          <w:szCs w:val="20"/>
        </w:rPr>
        <w:t xml:space="preserve"> item </w:t>
      </w:r>
      <w:r w:rsidRPr="00D6554D">
        <w:rPr>
          <w:rStyle w:val="normaltextrun"/>
          <w:rFonts w:asciiTheme="majorHAnsi" w:hAnsiTheme="majorHAnsi" w:cs="Segoe UI"/>
          <w:i/>
          <w:iCs/>
          <w:sz w:val="20"/>
          <w:szCs w:val="20"/>
        </w:rPr>
        <w:t>(i) act of acknowledgment of responsibility</w:t>
      </w:r>
      <w:r w:rsidRPr="00D6554D">
        <w:rPr>
          <w:rStyle w:val="normaltextrun"/>
          <w:rFonts w:asciiTheme="majorHAnsi" w:hAnsiTheme="majorHAnsi" w:cs="Segoe UI"/>
          <w:sz w:val="20"/>
          <w:szCs w:val="20"/>
        </w:rPr>
        <w:t xml:space="preserve">, of the fifth clause on measures of satisfaction, as jointly reported by the parties, after the execution of the </w:t>
      </w:r>
      <w:r w:rsidR="00A33932" w:rsidRPr="00D6554D">
        <w:rPr>
          <w:rStyle w:val="normaltextrun"/>
          <w:rFonts w:asciiTheme="majorHAnsi" w:hAnsiTheme="majorHAnsi" w:cs="Segoe UI"/>
          <w:sz w:val="20"/>
          <w:szCs w:val="20"/>
        </w:rPr>
        <w:t>F</w:t>
      </w:r>
      <w:r w:rsidRPr="00D6554D">
        <w:rPr>
          <w:rStyle w:val="normaltextrun"/>
          <w:rFonts w:asciiTheme="majorHAnsi" w:hAnsiTheme="majorHAnsi" w:cs="Segoe UI"/>
          <w:sz w:val="20"/>
          <w:szCs w:val="20"/>
        </w:rPr>
        <w:t>SA, the parties agreed that said act would be of a private nature and that it would take place on November 30, 2022, through a virtual platform. The parties reported the existence of a permanent and flu</w:t>
      </w:r>
      <w:r w:rsidR="00A33932" w:rsidRPr="00D6554D">
        <w:rPr>
          <w:rStyle w:val="normaltextrun"/>
          <w:rFonts w:asciiTheme="majorHAnsi" w:hAnsiTheme="majorHAnsi" w:cs="Segoe UI"/>
          <w:sz w:val="20"/>
          <w:szCs w:val="20"/>
        </w:rPr>
        <w:t>ent</w:t>
      </w:r>
      <w:r w:rsidRPr="00D6554D">
        <w:rPr>
          <w:rStyle w:val="normaltextrun"/>
          <w:rFonts w:asciiTheme="majorHAnsi" w:hAnsiTheme="majorHAnsi" w:cs="Segoe UI"/>
          <w:sz w:val="20"/>
          <w:szCs w:val="20"/>
        </w:rPr>
        <w:t xml:space="preserve"> communication between the State and the petitioners, and that they agreed on each of the details for the fulfillment of the measure, such as the date, time, program and logistics required for its development. In this regard, the parties provided a simple copy of the invitations circulated for said event and photographs of the event, in which the victim's family member and her representative participated, as well as the National Agency for the Legal Defense of the State</w:t>
      </w:r>
      <w:r w:rsidR="00065AA1" w:rsidRPr="00D6554D">
        <w:rPr>
          <w:rFonts w:asciiTheme="majorHAnsi" w:eastAsiaTheme="minorHAnsi" w:hAnsiTheme="majorHAnsi" w:cs="Cambria"/>
          <w:color w:val="000000"/>
          <w:sz w:val="20"/>
          <w:szCs w:val="20"/>
        </w:rPr>
        <w:t>.</w:t>
      </w:r>
    </w:p>
    <w:p w14:paraId="375AE843" w14:textId="77777777" w:rsidR="00065AA1" w:rsidRPr="00C14CD9" w:rsidRDefault="00065AA1" w:rsidP="00065AA1">
      <w:pPr>
        <w:pStyle w:val="paragraph"/>
        <w:spacing w:before="0" w:beforeAutospacing="0" w:after="0" w:afterAutospacing="0"/>
        <w:ind w:firstLine="630"/>
        <w:jc w:val="both"/>
        <w:textAlignment w:val="baseline"/>
        <w:rPr>
          <w:rFonts w:asciiTheme="majorHAnsi" w:eastAsiaTheme="minorHAnsi" w:hAnsiTheme="majorHAnsi" w:cs="Cambria"/>
          <w:color w:val="000000"/>
          <w:sz w:val="20"/>
          <w:szCs w:val="20"/>
          <w:highlight w:val="green"/>
        </w:rPr>
      </w:pPr>
    </w:p>
    <w:p w14:paraId="358D1BFF" w14:textId="754BCF75" w:rsidR="00065AA1" w:rsidRPr="00C160B7" w:rsidRDefault="00D44E85" w:rsidP="00177F1C">
      <w:pPr>
        <w:pStyle w:val="ListParagraph"/>
        <w:numPr>
          <w:ilvl w:val="0"/>
          <w:numId w:val="74"/>
        </w:numPr>
        <w:ind w:left="0" w:firstLine="720"/>
        <w:jc w:val="both"/>
        <w:rPr>
          <w:rFonts w:asciiTheme="majorHAnsi" w:hAnsiTheme="majorHAnsi"/>
          <w:color w:val="000000" w:themeColor="text1"/>
          <w:sz w:val="20"/>
          <w:szCs w:val="20"/>
        </w:rPr>
      </w:pPr>
      <w:r w:rsidRPr="00D6554D">
        <w:rPr>
          <w:rFonts w:asciiTheme="majorHAnsi" w:eastAsiaTheme="minorHAnsi" w:hAnsiTheme="majorHAnsi"/>
          <w:sz w:val="20"/>
          <w:szCs w:val="20"/>
        </w:rPr>
        <w:t xml:space="preserve">Likewise, the parties reported the content of the agenda agreed for the event, which included an opening, the national anthem of Colombia, the projection of a video in memory of Mr. Omar Ernesto Vázquez Agudelo, words of Mrs. Lorena </w:t>
      </w:r>
      <w:proofErr w:type="spellStart"/>
      <w:r w:rsidRPr="00D6554D">
        <w:rPr>
          <w:rFonts w:asciiTheme="majorHAnsi" w:eastAsiaTheme="minorHAnsi" w:hAnsiTheme="majorHAnsi"/>
          <w:sz w:val="20"/>
          <w:szCs w:val="20"/>
        </w:rPr>
        <w:t>Esnid</w:t>
      </w:r>
      <w:proofErr w:type="spellEnd"/>
      <w:r w:rsidRPr="00D6554D">
        <w:rPr>
          <w:rFonts w:asciiTheme="majorHAnsi" w:eastAsiaTheme="minorHAnsi" w:hAnsiTheme="majorHAnsi"/>
          <w:sz w:val="20"/>
          <w:szCs w:val="20"/>
        </w:rPr>
        <w:t xml:space="preserve"> Areiza Ruiz, life partner of the victim, as well as her representative, Mr. Roberto Paz. The State's intervention was made by the ANDJE's Director of International Legal Defense, who asked for forgiveness from the victims and their families for what happened, and acknowledged the State's responsibility under the terms established in the friendly settlement agreement signed between the parties, expressing the </w:t>
      </w:r>
      <w:r w:rsidRPr="00C160B7">
        <w:rPr>
          <w:rFonts w:asciiTheme="majorHAnsi" w:eastAsiaTheme="minorHAnsi" w:hAnsiTheme="majorHAnsi"/>
          <w:sz w:val="20"/>
          <w:szCs w:val="20"/>
        </w:rPr>
        <w:t>following</w:t>
      </w:r>
      <w:r w:rsidR="00065AA1" w:rsidRPr="00C160B7">
        <w:rPr>
          <w:rFonts w:asciiTheme="majorHAnsi" w:hAnsiTheme="majorHAnsi"/>
          <w:color w:val="000000" w:themeColor="text1"/>
          <w:sz w:val="20"/>
          <w:szCs w:val="20"/>
        </w:rPr>
        <w:t>:</w:t>
      </w:r>
    </w:p>
    <w:p w14:paraId="0177CE52" w14:textId="77777777" w:rsidR="00065AA1" w:rsidRPr="00C160B7" w:rsidRDefault="00065AA1" w:rsidP="00065AA1">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rPr>
      </w:pPr>
    </w:p>
    <w:p w14:paraId="6C32DA9B" w14:textId="77777777" w:rsidR="00065AA1" w:rsidRPr="00C160B7"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rPr>
      </w:pPr>
      <w:r w:rsidRPr="00C160B7">
        <w:rPr>
          <w:rFonts w:asciiTheme="majorHAnsi" w:hAnsiTheme="majorHAnsi"/>
          <w:sz w:val="20"/>
          <w:szCs w:val="20"/>
          <w:u w:color="000000"/>
        </w:rPr>
        <w:t>[…]</w:t>
      </w:r>
    </w:p>
    <w:p w14:paraId="75F95CB3" w14:textId="77777777" w:rsidR="00065AA1" w:rsidRPr="00C14CD9"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highlight w:val="green"/>
          <w:u w:color="000000"/>
        </w:rPr>
      </w:pPr>
    </w:p>
    <w:p w14:paraId="70AE2F89" w14:textId="77777777" w:rsidR="00DC2482" w:rsidRPr="00C160B7" w:rsidRDefault="00DC2482" w:rsidP="00DC248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rPr>
      </w:pPr>
      <w:r w:rsidRPr="00C160B7">
        <w:rPr>
          <w:rFonts w:asciiTheme="majorHAnsi" w:hAnsiTheme="majorHAnsi"/>
          <w:sz w:val="20"/>
          <w:szCs w:val="20"/>
          <w:u w:color="000000"/>
        </w:rPr>
        <w:t xml:space="preserve">Today, the State's invitation is that we seek together with Mr. Vázquez's family a true space and a sign of genuine reconciliation. Let there be forgiveness with the commitment that these painful events will not be repeated. We recognize the great loss suffered by Mrs. Lorena, her life partner and the loss of all her family members. </w:t>
      </w:r>
    </w:p>
    <w:p w14:paraId="6562828B" w14:textId="77777777" w:rsidR="00DC2482" w:rsidRPr="00C160B7" w:rsidRDefault="00DC2482" w:rsidP="00DC248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rPr>
      </w:pPr>
    </w:p>
    <w:p w14:paraId="33442A7C" w14:textId="3D2BE155" w:rsidR="00065AA1" w:rsidRPr="00C160B7" w:rsidRDefault="00DC2482" w:rsidP="00DC248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rPr>
      </w:pPr>
      <w:r w:rsidRPr="00C160B7">
        <w:rPr>
          <w:rFonts w:asciiTheme="majorHAnsi" w:hAnsiTheme="majorHAnsi"/>
          <w:sz w:val="20"/>
          <w:szCs w:val="20"/>
          <w:u w:color="000000"/>
        </w:rPr>
        <w:t>The Colombian State is aware that the duty to protect persons deprived of their liberty is reinforced since there is a relationship of special subjection to State power. In this sense, the obligation of the State consists of foreseeing and controlling the dangers that the person held in custody may suffer from the very moment in which the material deprivation of liberty takes place, until the moment in which is returned to society, as well as abstaining from any conduct that may violate or endanger the rights that are not limited by his special situation</w:t>
      </w:r>
      <w:r w:rsidR="00065AA1" w:rsidRPr="00C160B7">
        <w:rPr>
          <w:rFonts w:asciiTheme="majorHAnsi" w:hAnsiTheme="majorHAnsi"/>
          <w:sz w:val="20"/>
          <w:szCs w:val="20"/>
          <w:u w:color="000000"/>
        </w:rPr>
        <w:t xml:space="preserve">. </w:t>
      </w:r>
    </w:p>
    <w:p w14:paraId="591EA0C6" w14:textId="77777777" w:rsidR="00065AA1" w:rsidRPr="00C160B7"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rPr>
      </w:pPr>
    </w:p>
    <w:p w14:paraId="070AC1F2" w14:textId="77777777" w:rsidR="00065AA1" w:rsidRPr="00FC2AE8"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rPr>
      </w:pPr>
      <w:r w:rsidRPr="00FC2AE8">
        <w:rPr>
          <w:rFonts w:asciiTheme="majorHAnsi" w:hAnsiTheme="majorHAnsi"/>
          <w:sz w:val="20"/>
          <w:szCs w:val="20"/>
          <w:u w:color="000000"/>
        </w:rPr>
        <w:t>[…]</w:t>
      </w:r>
    </w:p>
    <w:p w14:paraId="42BF179D" w14:textId="77777777" w:rsidR="00065AA1" w:rsidRPr="00FC2AE8"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color w:val="000000"/>
          <w:sz w:val="20"/>
          <w:szCs w:val="20"/>
        </w:rPr>
      </w:pPr>
    </w:p>
    <w:p w14:paraId="37F9AC71" w14:textId="3876B263" w:rsidR="00065AA1" w:rsidRPr="00FC2AE8" w:rsidRDefault="00C14CD9"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color w:val="000000"/>
          <w:sz w:val="20"/>
          <w:szCs w:val="20"/>
        </w:rPr>
      </w:pPr>
      <w:r w:rsidRPr="00FC2AE8">
        <w:rPr>
          <w:rFonts w:asciiTheme="majorHAnsi" w:eastAsiaTheme="minorHAnsi" w:hAnsiTheme="majorHAnsi" w:cs="Cambria"/>
          <w:color w:val="000000"/>
          <w:sz w:val="20"/>
          <w:szCs w:val="20"/>
        </w:rPr>
        <w:t>For the aforementioned</w:t>
      </w:r>
      <w:r w:rsidR="00DC2482" w:rsidRPr="00FC2AE8">
        <w:rPr>
          <w:rFonts w:asciiTheme="majorHAnsi" w:eastAsiaTheme="minorHAnsi" w:hAnsiTheme="majorHAnsi" w:cs="Cambria"/>
          <w:color w:val="000000"/>
          <w:sz w:val="20"/>
          <w:szCs w:val="20"/>
        </w:rPr>
        <w:t xml:space="preserve"> and in particular recognizing the obligations we have as a State, in my capacity as Director of the International Legal Defense Directorate of the National Agency for the Legal Defense of the State, I recognize the international responsibility of Colombia for the violation of the rights to a fair trial and judicial protection, enshrined in Articles 8 and 25 of the American Convention on Human Rights, in relation to Article 1.1 thereof, to the detriment of the relatives of Omar Ernesto Vázquez Agudelo, due to the lack of diligence in the investigation of the events that took place</w:t>
      </w:r>
      <w:r w:rsidR="00065AA1" w:rsidRPr="00FC2AE8">
        <w:rPr>
          <w:rFonts w:asciiTheme="majorHAnsi" w:eastAsiaTheme="minorHAnsi" w:hAnsiTheme="majorHAnsi" w:cs="Cambria"/>
          <w:color w:val="000000"/>
          <w:sz w:val="20"/>
          <w:szCs w:val="20"/>
        </w:rPr>
        <w:t>.</w:t>
      </w:r>
    </w:p>
    <w:p w14:paraId="00592CB1" w14:textId="77777777" w:rsidR="00065AA1" w:rsidRPr="00FC2AE8"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Theme="majorHAnsi" w:hAnsiTheme="majorHAnsi"/>
          <w:color w:val="000000" w:themeColor="text1"/>
          <w:sz w:val="20"/>
          <w:szCs w:val="20"/>
          <w:u w:color="000000"/>
        </w:rPr>
      </w:pPr>
    </w:p>
    <w:p w14:paraId="78143A45" w14:textId="77777777" w:rsidR="00065AA1" w:rsidRPr="00FC2AE8" w:rsidRDefault="00065AA1" w:rsidP="006445B2">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szCs w:val="20"/>
          <w:u w:color="000000"/>
          <w:lang w:val="es-CO"/>
        </w:rPr>
      </w:pPr>
      <w:r w:rsidRPr="00FC2AE8">
        <w:rPr>
          <w:rFonts w:asciiTheme="majorHAnsi" w:hAnsiTheme="majorHAnsi"/>
          <w:color w:val="000000" w:themeColor="text1"/>
          <w:sz w:val="20"/>
          <w:szCs w:val="20"/>
          <w:u w:color="000000"/>
          <w:lang w:val="es-CO"/>
        </w:rPr>
        <w:t>[…]</w:t>
      </w:r>
    </w:p>
    <w:p w14:paraId="3B0C5D35" w14:textId="77777777" w:rsidR="00065AA1" w:rsidRPr="00FC2AE8" w:rsidRDefault="00065AA1" w:rsidP="00065AA1">
      <w:pPr>
        <w:pStyle w:val="paragraph"/>
        <w:spacing w:before="0" w:beforeAutospacing="0" w:after="0" w:afterAutospacing="0"/>
        <w:jc w:val="both"/>
        <w:textAlignment w:val="baseline"/>
        <w:rPr>
          <w:rFonts w:asciiTheme="majorHAnsi" w:eastAsiaTheme="minorHAnsi" w:hAnsiTheme="majorHAnsi" w:cs="Cambria"/>
          <w:color w:val="000000"/>
          <w:sz w:val="20"/>
          <w:szCs w:val="20"/>
          <w:lang w:val="es-CO"/>
        </w:rPr>
      </w:pPr>
    </w:p>
    <w:p w14:paraId="646090F2" w14:textId="31E808FD" w:rsidR="00065AA1" w:rsidRPr="00FC2AE8" w:rsidRDefault="00DC2482" w:rsidP="006445B2">
      <w:pPr>
        <w:pStyle w:val="paragraph"/>
        <w:numPr>
          <w:ilvl w:val="0"/>
          <w:numId w:val="74"/>
        </w:numPr>
        <w:spacing w:before="0" w:beforeAutospacing="0" w:after="0" w:afterAutospacing="0"/>
        <w:ind w:left="0" w:firstLine="720"/>
        <w:jc w:val="both"/>
        <w:textAlignment w:val="baseline"/>
        <w:rPr>
          <w:rFonts w:asciiTheme="majorHAnsi" w:eastAsiaTheme="minorHAnsi" w:hAnsiTheme="majorHAnsi" w:cs="Cambria"/>
          <w:color w:val="000000"/>
          <w:sz w:val="20"/>
          <w:szCs w:val="20"/>
          <w:lang w:val="es-AR"/>
        </w:rPr>
      </w:pPr>
      <w:r w:rsidRPr="00FC2AE8">
        <w:rPr>
          <w:rFonts w:asciiTheme="majorHAnsi" w:eastAsiaTheme="minorHAnsi" w:hAnsiTheme="majorHAnsi" w:cs="Cambria"/>
          <w:color w:val="000000"/>
          <w:sz w:val="20"/>
          <w:szCs w:val="20"/>
        </w:rPr>
        <w:t xml:space="preserve">Finally, Commissioner Joel Hernández, Rapporteur for Colombia, closed the event by acknowledging the efforts made by the parties to reach a friendly settlement agreement and reiterating the Commission's commitment to follow up on the matter until it is fully complied with. </w:t>
      </w:r>
      <w:r w:rsidRPr="00FC2AE8">
        <w:rPr>
          <w:rFonts w:asciiTheme="majorHAnsi" w:eastAsiaTheme="minorHAnsi" w:hAnsiTheme="majorHAnsi" w:cs="Cambria"/>
          <w:color w:val="000000"/>
          <w:sz w:val="20"/>
          <w:szCs w:val="20"/>
          <w:lang w:val="es-CO"/>
        </w:rPr>
        <w:t xml:space="preserve">In </w:t>
      </w:r>
      <w:proofErr w:type="spellStart"/>
      <w:r w:rsidRPr="00FC2AE8">
        <w:rPr>
          <w:rFonts w:asciiTheme="majorHAnsi" w:eastAsiaTheme="minorHAnsi" w:hAnsiTheme="majorHAnsi" w:cs="Cambria"/>
          <w:color w:val="000000"/>
          <w:sz w:val="20"/>
          <w:szCs w:val="20"/>
          <w:lang w:val="es-CO"/>
        </w:rPr>
        <w:t>this</w:t>
      </w:r>
      <w:proofErr w:type="spellEnd"/>
      <w:r w:rsidRPr="00FC2AE8">
        <w:rPr>
          <w:rFonts w:asciiTheme="majorHAnsi" w:eastAsiaTheme="minorHAnsi" w:hAnsiTheme="majorHAnsi" w:cs="Cambria"/>
          <w:color w:val="000000"/>
          <w:sz w:val="20"/>
          <w:szCs w:val="20"/>
          <w:lang w:val="es-CO"/>
        </w:rPr>
        <w:t xml:space="preserve"> </w:t>
      </w:r>
      <w:proofErr w:type="spellStart"/>
      <w:r w:rsidRPr="00FC2AE8">
        <w:rPr>
          <w:rFonts w:asciiTheme="majorHAnsi" w:eastAsiaTheme="minorHAnsi" w:hAnsiTheme="majorHAnsi" w:cs="Cambria"/>
          <w:color w:val="000000"/>
          <w:sz w:val="20"/>
          <w:szCs w:val="20"/>
          <w:lang w:val="es-CO"/>
        </w:rPr>
        <w:t>regard</w:t>
      </w:r>
      <w:proofErr w:type="spellEnd"/>
      <w:r w:rsidRPr="00FC2AE8">
        <w:rPr>
          <w:rFonts w:asciiTheme="majorHAnsi" w:eastAsiaTheme="minorHAnsi" w:hAnsiTheme="majorHAnsi" w:cs="Cambria"/>
          <w:color w:val="000000"/>
          <w:sz w:val="20"/>
          <w:szCs w:val="20"/>
          <w:lang w:val="es-CO"/>
        </w:rPr>
        <w:t xml:space="preserve">, he </w:t>
      </w:r>
      <w:proofErr w:type="spellStart"/>
      <w:r w:rsidRPr="00FC2AE8">
        <w:rPr>
          <w:rFonts w:asciiTheme="majorHAnsi" w:eastAsiaTheme="minorHAnsi" w:hAnsiTheme="majorHAnsi" w:cs="Cambria"/>
          <w:color w:val="000000"/>
          <w:sz w:val="20"/>
          <w:szCs w:val="20"/>
          <w:lang w:val="es-CO"/>
        </w:rPr>
        <w:t>pointed</w:t>
      </w:r>
      <w:proofErr w:type="spellEnd"/>
      <w:r w:rsidRPr="00FC2AE8">
        <w:rPr>
          <w:rFonts w:asciiTheme="majorHAnsi" w:eastAsiaTheme="minorHAnsi" w:hAnsiTheme="majorHAnsi" w:cs="Cambria"/>
          <w:color w:val="000000"/>
          <w:sz w:val="20"/>
          <w:szCs w:val="20"/>
          <w:lang w:val="es-CO"/>
        </w:rPr>
        <w:t xml:space="preserve"> </w:t>
      </w:r>
      <w:proofErr w:type="spellStart"/>
      <w:r w:rsidRPr="00FC2AE8">
        <w:rPr>
          <w:rFonts w:asciiTheme="majorHAnsi" w:eastAsiaTheme="minorHAnsi" w:hAnsiTheme="majorHAnsi" w:cs="Cambria"/>
          <w:color w:val="000000"/>
          <w:sz w:val="20"/>
          <w:szCs w:val="20"/>
          <w:lang w:val="es-CO"/>
        </w:rPr>
        <w:t>out</w:t>
      </w:r>
      <w:proofErr w:type="spellEnd"/>
      <w:r w:rsidR="00065AA1" w:rsidRPr="00FC2AE8">
        <w:rPr>
          <w:rFonts w:asciiTheme="majorHAnsi" w:eastAsiaTheme="minorHAnsi" w:hAnsiTheme="majorHAnsi" w:cs="Cambria"/>
          <w:color w:val="000000"/>
          <w:sz w:val="20"/>
          <w:szCs w:val="20"/>
          <w:lang w:val="es-AR"/>
        </w:rPr>
        <w:t xml:space="preserve">: </w:t>
      </w:r>
    </w:p>
    <w:p w14:paraId="19CBFF78" w14:textId="77777777" w:rsidR="005500A6" w:rsidRPr="00C14CD9" w:rsidRDefault="005500A6" w:rsidP="005500A6">
      <w:pPr>
        <w:pStyle w:val="paragraph"/>
        <w:spacing w:before="0" w:beforeAutospacing="0" w:after="0" w:afterAutospacing="0"/>
        <w:ind w:left="720"/>
        <w:jc w:val="both"/>
        <w:textAlignment w:val="baseline"/>
        <w:rPr>
          <w:rFonts w:asciiTheme="majorHAnsi" w:eastAsiaTheme="minorHAnsi" w:hAnsiTheme="majorHAnsi" w:cs="Cambria"/>
          <w:color w:val="000000"/>
          <w:sz w:val="20"/>
          <w:szCs w:val="20"/>
          <w:highlight w:val="green"/>
          <w:lang w:val="es-AR"/>
        </w:rPr>
      </w:pPr>
    </w:p>
    <w:p w14:paraId="67A573D2" w14:textId="070C8329" w:rsidR="00065AA1" w:rsidRPr="00D729E5" w:rsidRDefault="00DC2482" w:rsidP="00065AA1">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rPr>
      </w:pPr>
      <w:r w:rsidRPr="00D729E5">
        <w:rPr>
          <w:rFonts w:asciiTheme="majorHAnsi" w:eastAsiaTheme="minorHAnsi" w:hAnsiTheme="majorHAnsi" w:cs="Cambria"/>
          <w:color w:val="000000"/>
          <w:sz w:val="20"/>
          <w:szCs w:val="20"/>
        </w:rPr>
        <w:t xml:space="preserve">This </w:t>
      </w:r>
      <w:r w:rsidR="00874119" w:rsidRPr="00D729E5">
        <w:rPr>
          <w:rFonts w:asciiTheme="majorHAnsi" w:eastAsiaTheme="minorHAnsi" w:hAnsiTheme="majorHAnsi" w:cs="Cambria"/>
          <w:color w:val="000000"/>
          <w:sz w:val="20"/>
          <w:szCs w:val="20"/>
        </w:rPr>
        <w:t xml:space="preserve">act </w:t>
      </w:r>
      <w:r w:rsidRPr="00D729E5">
        <w:rPr>
          <w:rFonts w:asciiTheme="majorHAnsi" w:eastAsiaTheme="minorHAnsi" w:hAnsiTheme="majorHAnsi" w:cs="Cambria"/>
          <w:color w:val="000000"/>
          <w:sz w:val="20"/>
          <w:szCs w:val="20"/>
        </w:rPr>
        <w:t xml:space="preserve">has a special emotion, and it is an emotion of which I have been </w:t>
      </w:r>
      <w:proofErr w:type="spellStart"/>
      <w:r w:rsidR="00A40B60" w:rsidRPr="00D729E5">
        <w:rPr>
          <w:rFonts w:asciiTheme="majorHAnsi" w:eastAsiaTheme="minorHAnsi" w:hAnsiTheme="majorHAnsi" w:cs="Cambria"/>
          <w:color w:val="000000"/>
          <w:sz w:val="20"/>
          <w:szCs w:val="20"/>
        </w:rPr>
        <w:t>contaiged</w:t>
      </w:r>
      <w:proofErr w:type="spellEnd"/>
      <w:r w:rsidRPr="00D729E5">
        <w:rPr>
          <w:rFonts w:asciiTheme="majorHAnsi" w:eastAsiaTheme="minorHAnsi" w:hAnsiTheme="majorHAnsi" w:cs="Cambria"/>
          <w:color w:val="000000"/>
          <w:sz w:val="20"/>
          <w:szCs w:val="20"/>
        </w:rPr>
        <w:t xml:space="preserve"> when I saw in Dr. Paz's office Mrs. Lorena with her daughter, her granddaughter and her relatives, celebrating the life, the life of Ernesto Vázquez Agudelo, and this has a very important meaning. It seems to me that here we are starting from a dramatic and sad situation, to an optimistic one that gives us hope for the future</w:t>
      </w:r>
      <w:r w:rsidR="00065AA1" w:rsidRPr="00D729E5">
        <w:rPr>
          <w:rFonts w:asciiTheme="majorHAnsi" w:eastAsiaTheme="minorHAnsi" w:hAnsiTheme="majorHAnsi" w:cs="Cambria"/>
          <w:color w:val="000000"/>
          <w:sz w:val="20"/>
          <w:szCs w:val="20"/>
        </w:rPr>
        <w:t>.  […].</w:t>
      </w:r>
    </w:p>
    <w:p w14:paraId="51592C4F" w14:textId="77777777" w:rsidR="00065AA1" w:rsidRPr="00D729E5" w:rsidRDefault="00065AA1" w:rsidP="00065AA1">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rPr>
      </w:pPr>
    </w:p>
    <w:p w14:paraId="6505B78D" w14:textId="47570340" w:rsidR="00065AA1" w:rsidRPr="00D729E5" w:rsidRDefault="00DC2482" w:rsidP="00065AA1">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rPr>
      </w:pPr>
      <w:r w:rsidRPr="00D729E5">
        <w:rPr>
          <w:rFonts w:asciiTheme="majorHAnsi" w:eastAsiaTheme="minorHAnsi" w:hAnsiTheme="majorHAnsi" w:cs="Cambria"/>
          <w:color w:val="000000"/>
          <w:sz w:val="20"/>
          <w:szCs w:val="20"/>
        </w:rPr>
        <w:t xml:space="preserve">Another dramatic aspect of this situation is that the Colombian State failed in an obligation it </w:t>
      </w:r>
      <w:proofErr w:type="gramStart"/>
      <w:r w:rsidRPr="00D729E5">
        <w:rPr>
          <w:rFonts w:asciiTheme="majorHAnsi" w:eastAsiaTheme="minorHAnsi" w:hAnsiTheme="majorHAnsi" w:cs="Cambria"/>
          <w:color w:val="000000"/>
          <w:sz w:val="20"/>
          <w:szCs w:val="20"/>
        </w:rPr>
        <w:t>has to</w:t>
      </w:r>
      <w:proofErr w:type="gramEnd"/>
      <w:r w:rsidRPr="00D729E5">
        <w:rPr>
          <w:rFonts w:asciiTheme="majorHAnsi" w:eastAsiaTheme="minorHAnsi" w:hAnsiTheme="majorHAnsi" w:cs="Cambria"/>
          <w:color w:val="000000"/>
          <w:sz w:val="20"/>
          <w:szCs w:val="20"/>
        </w:rPr>
        <w:t xml:space="preserve"> be the guarantor of the life and safety of the people in its custody. The Colombian State also failed when it was not possible to conduct in time and with due diligence the investigations that could lead to the punishment of those responsible. But all this over the years has been positively transformed into the moment we find ourselves today</w:t>
      </w:r>
      <w:r w:rsidR="00065AA1" w:rsidRPr="00D729E5">
        <w:rPr>
          <w:rFonts w:asciiTheme="majorHAnsi" w:eastAsiaTheme="minorHAnsi" w:hAnsiTheme="majorHAnsi" w:cs="Cambria"/>
          <w:color w:val="000000"/>
          <w:sz w:val="20"/>
          <w:szCs w:val="20"/>
        </w:rPr>
        <w:t>. […].</w:t>
      </w:r>
    </w:p>
    <w:p w14:paraId="2D850856" w14:textId="77777777" w:rsidR="00DC557A" w:rsidRPr="00C14CD9" w:rsidRDefault="00DC557A" w:rsidP="00065AA1">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highlight w:val="green"/>
        </w:rPr>
      </w:pPr>
    </w:p>
    <w:p w14:paraId="275F88CC" w14:textId="18434824" w:rsidR="00065AA1" w:rsidRPr="00D729E5" w:rsidRDefault="00876216" w:rsidP="00065AA1">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rPr>
      </w:pPr>
      <w:r>
        <w:rPr>
          <w:rFonts w:asciiTheme="majorHAnsi" w:eastAsiaTheme="minorHAnsi" w:hAnsiTheme="majorHAnsi" w:cs="Cambria"/>
          <w:color w:val="000000"/>
          <w:sz w:val="20"/>
          <w:szCs w:val="20"/>
        </w:rPr>
        <w:t>[The State]</w:t>
      </w:r>
      <w:r w:rsidR="00DC2482" w:rsidRPr="00D729E5">
        <w:rPr>
          <w:rFonts w:asciiTheme="majorHAnsi" w:eastAsiaTheme="minorHAnsi" w:hAnsiTheme="majorHAnsi" w:cs="Cambria"/>
          <w:color w:val="000000"/>
          <w:sz w:val="20"/>
          <w:szCs w:val="20"/>
        </w:rPr>
        <w:t xml:space="preserve"> has apologized to you as victims for the failures of the Colombian State throughout this process and this seems to me to be a very important fact because, on the one hand, it will allow you to close this long chapter in your lives in the best possible way, </w:t>
      </w:r>
      <w:proofErr w:type="gramStart"/>
      <w:r w:rsidR="00DC2482" w:rsidRPr="00D729E5">
        <w:rPr>
          <w:rFonts w:asciiTheme="majorHAnsi" w:eastAsiaTheme="minorHAnsi" w:hAnsiTheme="majorHAnsi" w:cs="Cambria"/>
          <w:color w:val="000000"/>
          <w:sz w:val="20"/>
          <w:szCs w:val="20"/>
        </w:rPr>
        <w:t>in order to</w:t>
      </w:r>
      <w:proofErr w:type="gramEnd"/>
      <w:r w:rsidR="00DC2482" w:rsidRPr="00D729E5">
        <w:rPr>
          <w:rFonts w:asciiTheme="majorHAnsi" w:eastAsiaTheme="minorHAnsi" w:hAnsiTheme="majorHAnsi" w:cs="Cambria"/>
          <w:color w:val="000000"/>
          <w:sz w:val="20"/>
          <w:szCs w:val="20"/>
        </w:rPr>
        <w:t xml:space="preserve"> be able to start another one with optimism. But on the other hand, there is also a positive </w:t>
      </w:r>
      <w:proofErr w:type="gramStart"/>
      <w:r w:rsidR="00DC2482" w:rsidRPr="00D729E5">
        <w:rPr>
          <w:rFonts w:asciiTheme="majorHAnsi" w:eastAsiaTheme="minorHAnsi" w:hAnsiTheme="majorHAnsi" w:cs="Cambria"/>
          <w:color w:val="000000"/>
          <w:sz w:val="20"/>
          <w:szCs w:val="20"/>
        </w:rPr>
        <w:t>aspect</w:t>
      </w:r>
      <w:proofErr w:type="gramEnd"/>
      <w:r w:rsidR="00DC2482" w:rsidRPr="00D729E5">
        <w:rPr>
          <w:rFonts w:asciiTheme="majorHAnsi" w:eastAsiaTheme="minorHAnsi" w:hAnsiTheme="majorHAnsi" w:cs="Cambria"/>
          <w:color w:val="000000"/>
          <w:sz w:val="20"/>
          <w:szCs w:val="20"/>
        </w:rPr>
        <w:t xml:space="preserve"> and it is this acknowledgement of responsibility that will give rise to the follow-up of the obligations assumed by the State in the friendly settlement agreement</w:t>
      </w:r>
      <w:r w:rsidR="00065AA1" w:rsidRPr="00D729E5">
        <w:rPr>
          <w:rFonts w:asciiTheme="majorHAnsi" w:eastAsiaTheme="minorHAnsi" w:hAnsiTheme="majorHAnsi" w:cs="Cambria"/>
          <w:color w:val="000000"/>
          <w:sz w:val="20"/>
          <w:szCs w:val="20"/>
        </w:rPr>
        <w:t xml:space="preserve">. </w:t>
      </w:r>
    </w:p>
    <w:p w14:paraId="170FB528" w14:textId="77777777" w:rsidR="00065AA1" w:rsidRPr="00C14CD9" w:rsidRDefault="00065AA1" w:rsidP="00065AA1">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highlight w:val="green"/>
        </w:rPr>
      </w:pPr>
    </w:p>
    <w:p w14:paraId="50A5781A" w14:textId="7B0B4E42" w:rsidR="00065AA1" w:rsidRPr="00876216" w:rsidRDefault="0059402F" w:rsidP="00DC557A">
      <w:pPr>
        <w:pStyle w:val="paragraph"/>
        <w:numPr>
          <w:ilvl w:val="0"/>
          <w:numId w:val="74"/>
        </w:numPr>
        <w:spacing w:before="0" w:beforeAutospacing="0" w:after="0" w:afterAutospacing="0"/>
        <w:ind w:left="0" w:firstLine="720"/>
        <w:jc w:val="both"/>
        <w:textAlignment w:val="baseline"/>
        <w:rPr>
          <w:rFonts w:asciiTheme="majorHAnsi" w:eastAsiaTheme="minorHAnsi" w:hAnsiTheme="majorHAnsi" w:cs="Cambria"/>
          <w:color w:val="000000"/>
          <w:sz w:val="20"/>
          <w:szCs w:val="20"/>
        </w:rPr>
      </w:pPr>
      <w:proofErr w:type="gramStart"/>
      <w:r w:rsidRPr="00876216">
        <w:rPr>
          <w:rFonts w:asciiTheme="majorHAnsi" w:eastAsiaTheme="minorHAnsi" w:hAnsiTheme="majorHAnsi" w:cs="Cambria"/>
          <w:color w:val="000000"/>
          <w:sz w:val="20"/>
          <w:szCs w:val="20"/>
        </w:rPr>
        <w:t>Taking into account</w:t>
      </w:r>
      <w:proofErr w:type="gramEnd"/>
      <w:r w:rsidRPr="00876216">
        <w:rPr>
          <w:rFonts w:asciiTheme="majorHAnsi" w:eastAsiaTheme="minorHAnsi" w:hAnsiTheme="majorHAnsi" w:cs="Cambria"/>
          <w:color w:val="000000"/>
          <w:sz w:val="20"/>
          <w:szCs w:val="20"/>
        </w:rPr>
        <w:t xml:space="preserve"> the foregoing, and the information provided jointly by the parties, the Commission considers that </w:t>
      </w:r>
      <w:r w:rsidR="004C6EE3">
        <w:rPr>
          <w:rFonts w:asciiTheme="majorHAnsi" w:eastAsiaTheme="minorHAnsi" w:hAnsiTheme="majorHAnsi" w:cs="Cambria"/>
          <w:color w:val="000000"/>
          <w:sz w:val="20"/>
          <w:szCs w:val="20"/>
        </w:rPr>
        <w:t>item</w:t>
      </w:r>
      <w:r w:rsidRPr="00876216">
        <w:rPr>
          <w:rFonts w:asciiTheme="majorHAnsi" w:eastAsiaTheme="minorHAnsi" w:hAnsiTheme="majorHAnsi" w:cs="Cambria"/>
          <w:color w:val="000000"/>
          <w:sz w:val="20"/>
          <w:szCs w:val="20"/>
        </w:rPr>
        <w:t xml:space="preserve"> (i) of clause five of the friendly settlement agreement, concerning the act of acknowledgment of responsibility, has been fully complied with and it so declares</w:t>
      </w:r>
      <w:r w:rsidR="008F3462">
        <w:rPr>
          <w:rFonts w:asciiTheme="majorHAnsi" w:eastAsiaTheme="minorHAnsi" w:hAnsiTheme="majorHAnsi" w:cs="Cambria"/>
          <w:color w:val="000000"/>
          <w:sz w:val="20"/>
          <w:szCs w:val="20"/>
        </w:rPr>
        <w:t xml:space="preserve"> it</w:t>
      </w:r>
      <w:r w:rsidR="00065AA1" w:rsidRPr="00876216">
        <w:rPr>
          <w:rFonts w:asciiTheme="majorHAnsi" w:eastAsiaTheme="minorHAnsi" w:hAnsiTheme="majorHAnsi" w:cs="Cambria"/>
          <w:color w:val="000000"/>
          <w:sz w:val="20"/>
          <w:szCs w:val="20"/>
        </w:rPr>
        <w:t>.</w:t>
      </w:r>
    </w:p>
    <w:p w14:paraId="76FD5C9A" w14:textId="77777777" w:rsidR="00065AA1" w:rsidRPr="00876216" w:rsidRDefault="00065AA1" w:rsidP="00DC557A">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rPr>
      </w:pPr>
    </w:p>
    <w:p w14:paraId="70D67402" w14:textId="6E7EFF64" w:rsidR="00065AA1" w:rsidRPr="008F3462" w:rsidRDefault="00565ADF" w:rsidP="00DC557A">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asciiTheme="majorHAnsi" w:hAnsiTheme="majorHAnsi"/>
          <w:color w:val="000000" w:themeColor="text1"/>
          <w:sz w:val="20"/>
          <w:szCs w:val="20"/>
        </w:rPr>
      </w:pPr>
      <w:r w:rsidRPr="008F3462">
        <w:rPr>
          <w:rFonts w:asciiTheme="majorHAnsi" w:hAnsiTheme="majorHAnsi"/>
          <w:color w:val="000000" w:themeColor="text1"/>
          <w:sz w:val="20"/>
          <w:szCs w:val="20"/>
        </w:rPr>
        <w:t xml:space="preserve">With regard to the sixth clause on the training of personnel of the Custody and Surveillance Corps attached to the Penitentiary and Prison Establishment of Medellin (Bellavista) in the virtual </w:t>
      </w:r>
      <w:r w:rsidR="00A33932" w:rsidRPr="008F3462">
        <w:rPr>
          <w:rFonts w:asciiTheme="majorHAnsi" w:hAnsiTheme="majorHAnsi"/>
          <w:color w:val="000000" w:themeColor="text1"/>
          <w:sz w:val="20"/>
          <w:szCs w:val="20"/>
        </w:rPr>
        <w:t>re</w:t>
      </w:r>
      <w:r w:rsidRPr="008F3462">
        <w:rPr>
          <w:rFonts w:asciiTheme="majorHAnsi" w:hAnsiTheme="majorHAnsi"/>
          <w:color w:val="000000" w:themeColor="text1"/>
          <w:sz w:val="20"/>
          <w:szCs w:val="20"/>
        </w:rPr>
        <w:t xml:space="preserve">training </w:t>
      </w:r>
      <w:r w:rsidRPr="008F3462">
        <w:rPr>
          <w:rFonts w:asciiTheme="majorHAnsi" w:hAnsiTheme="majorHAnsi"/>
          <w:color w:val="000000" w:themeColor="text1"/>
          <w:sz w:val="20"/>
          <w:szCs w:val="20"/>
        </w:rPr>
        <w:lastRenderedPageBreak/>
        <w:t>course</w:t>
      </w:r>
      <w:r w:rsidR="008F3462">
        <w:rPr>
          <w:rFonts w:asciiTheme="majorHAnsi" w:hAnsiTheme="majorHAnsi"/>
          <w:color w:val="000000" w:themeColor="text1"/>
          <w:sz w:val="20"/>
          <w:szCs w:val="20"/>
        </w:rPr>
        <w:t>,</w:t>
      </w:r>
      <w:r w:rsidRPr="008F3462">
        <w:rPr>
          <w:rFonts w:asciiTheme="majorHAnsi" w:hAnsiTheme="majorHAnsi"/>
          <w:color w:val="000000" w:themeColor="text1"/>
          <w:sz w:val="20"/>
          <w:szCs w:val="20"/>
        </w:rPr>
        <w:t xml:space="preserve"> </w:t>
      </w:r>
      <w:r w:rsidR="008F3462">
        <w:rPr>
          <w:rFonts w:asciiTheme="majorHAnsi" w:hAnsiTheme="majorHAnsi"/>
          <w:color w:val="000000" w:themeColor="text1"/>
          <w:sz w:val="20"/>
          <w:szCs w:val="20"/>
        </w:rPr>
        <w:t>o</w:t>
      </w:r>
      <w:r w:rsidR="008142C4" w:rsidRPr="008F3462">
        <w:rPr>
          <w:rFonts w:asciiTheme="majorHAnsi" w:hAnsiTheme="majorHAnsi"/>
          <w:color w:val="000000" w:themeColor="text1"/>
          <w:sz w:val="20"/>
          <w:szCs w:val="20"/>
        </w:rPr>
        <w:t>n February 16, the parties jointly reported that</w:t>
      </w:r>
      <w:r w:rsidR="00925979">
        <w:rPr>
          <w:rFonts w:asciiTheme="majorHAnsi" w:hAnsiTheme="majorHAnsi"/>
          <w:color w:val="000000" w:themeColor="text1"/>
          <w:sz w:val="20"/>
          <w:szCs w:val="20"/>
        </w:rPr>
        <w:t>,</w:t>
      </w:r>
      <w:r w:rsidR="008142C4" w:rsidRPr="008F3462">
        <w:rPr>
          <w:rFonts w:asciiTheme="majorHAnsi" w:hAnsiTheme="majorHAnsi"/>
          <w:color w:val="000000" w:themeColor="text1"/>
          <w:sz w:val="20"/>
          <w:szCs w:val="20"/>
        </w:rPr>
        <w:t xml:space="preserve"> through the National Penitentiary School, </w:t>
      </w:r>
      <w:r w:rsidR="008206F5" w:rsidRPr="008206F5">
        <w:rPr>
          <w:rFonts w:asciiTheme="majorHAnsi" w:hAnsiTheme="majorHAnsi"/>
          <w:color w:val="000000" w:themeColor="text1"/>
          <w:sz w:val="20"/>
          <w:szCs w:val="20"/>
        </w:rPr>
        <w:t>branch</w:t>
      </w:r>
      <w:r w:rsidR="00377E4B" w:rsidRPr="008206F5">
        <w:rPr>
          <w:rFonts w:asciiTheme="majorHAnsi" w:hAnsiTheme="majorHAnsi"/>
          <w:color w:val="000000" w:themeColor="text1"/>
          <w:sz w:val="20"/>
          <w:szCs w:val="20"/>
        </w:rPr>
        <w:t xml:space="preserve"> of</w:t>
      </w:r>
      <w:r w:rsidR="008142C4" w:rsidRPr="008206F5">
        <w:rPr>
          <w:rFonts w:asciiTheme="majorHAnsi" w:hAnsiTheme="majorHAnsi"/>
          <w:color w:val="000000" w:themeColor="text1"/>
          <w:sz w:val="20"/>
          <w:szCs w:val="20"/>
        </w:rPr>
        <w:t xml:space="preserve"> INPEC</w:t>
      </w:r>
      <w:r w:rsidR="00925979" w:rsidRPr="008206F5">
        <w:rPr>
          <w:rFonts w:asciiTheme="majorHAnsi" w:hAnsiTheme="majorHAnsi"/>
          <w:color w:val="000000" w:themeColor="text1"/>
          <w:sz w:val="20"/>
          <w:szCs w:val="20"/>
        </w:rPr>
        <w:t>,</w:t>
      </w:r>
      <w:r w:rsidR="008142C4" w:rsidRPr="008206F5">
        <w:rPr>
          <w:rFonts w:asciiTheme="majorHAnsi" w:hAnsiTheme="majorHAnsi"/>
          <w:color w:val="000000" w:themeColor="text1"/>
          <w:sz w:val="20"/>
          <w:szCs w:val="20"/>
        </w:rPr>
        <w:t xml:space="preserve"> responsible for the train</w:t>
      </w:r>
      <w:r w:rsidR="008142C4" w:rsidRPr="008F3462">
        <w:rPr>
          <w:rFonts w:asciiTheme="majorHAnsi" w:hAnsiTheme="majorHAnsi"/>
          <w:color w:val="000000" w:themeColor="text1"/>
          <w:sz w:val="20"/>
          <w:szCs w:val="20"/>
        </w:rPr>
        <w:t xml:space="preserve">ing and education of prison staff, an invitation was extended to the management of the "Bellavista" Penitentiary and Prison Establishment of Medellín, </w:t>
      </w:r>
      <w:r w:rsidRPr="008F3462">
        <w:rPr>
          <w:rFonts w:asciiTheme="majorHAnsi" w:hAnsiTheme="majorHAnsi"/>
          <w:color w:val="000000" w:themeColor="text1"/>
          <w:sz w:val="20"/>
          <w:szCs w:val="20"/>
        </w:rPr>
        <w:t xml:space="preserve">for its staff of the Custody and Surveillance Corps to enroll in the </w:t>
      </w:r>
      <w:r w:rsidRPr="008F3462">
        <w:rPr>
          <w:rFonts w:asciiTheme="majorHAnsi" w:hAnsiTheme="majorHAnsi"/>
          <w:i/>
          <w:iCs/>
          <w:color w:val="000000" w:themeColor="text1"/>
          <w:sz w:val="20"/>
          <w:szCs w:val="20"/>
        </w:rPr>
        <w:t xml:space="preserve">Seminar Workshop Basic Fundamentals of Penitentiary Security and Virtual </w:t>
      </w:r>
      <w:r w:rsidR="008142C4" w:rsidRPr="008F3462">
        <w:rPr>
          <w:rFonts w:asciiTheme="majorHAnsi" w:hAnsiTheme="majorHAnsi"/>
          <w:i/>
          <w:iCs/>
          <w:color w:val="000000" w:themeColor="text1"/>
          <w:sz w:val="20"/>
          <w:szCs w:val="20"/>
        </w:rPr>
        <w:t>Ret</w:t>
      </w:r>
      <w:r w:rsidRPr="008F3462">
        <w:rPr>
          <w:rFonts w:asciiTheme="majorHAnsi" w:hAnsiTheme="majorHAnsi"/>
          <w:i/>
          <w:iCs/>
          <w:color w:val="000000" w:themeColor="text1"/>
          <w:sz w:val="20"/>
          <w:szCs w:val="20"/>
        </w:rPr>
        <w:t>raining Course</w:t>
      </w:r>
      <w:r w:rsidRPr="008F3462">
        <w:rPr>
          <w:rFonts w:asciiTheme="majorHAnsi" w:hAnsiTheme="majorHAnsi"/>
          <w:color w:val="000000" w:themeColor="text1"/>
          <w:sz w:val="20"/>
          <w:szCs w:val="20"/>
        </w:rPr>
        <w:t>, which was developed during the year 2022 and had an intensity of 40 hours of academic instruction. In this regard, the parties submitted a copy of the schedule and program of the training</w:t>
      </w:r>
      <w:r w:rsidR="00065AA1" w:rsidRPr="008F3462">
        <w:rPr>
          <w:rStyle w:val="normaltextrun"/>
          <w:rFonts w:asciiTheme="majorHAnsi" w:hAnsiTheme="majorHAnsi" w:cs="Segoe UI"/>
          <w:sz w:val="20"/>
          <w:szCs w:val="20"/>
        </w:rPr>
        <w:t xml:space="preserve">. </w:t>
      </w:r>
    </w:p>
    <w:p w14:paraId="6E2D5880" w14:textId="77777777" w:rsidR="00065AA1" w:rsidRPr="00C14CD9" w:rsidRDefault="00065AA1" w:rsidP="00DC55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asciiTheme="majorHAnsi" w:hAnsiTheme="majorHAnsi"/>
          <w:color w:val="000000" w:themeColor="text1"/>
          <w:sz w:val="20"/>
          <w:szCs w:val="20"/>
          <w:highlight w:val="green"/>
        </w:rPr>
      </w:pPr>
    </w:p>
    <w:p w14:paraId="5CA9165E" w14:textId="71499317" w:rsidR="00065AA1" w:rsidRPr="004C6EE3" w:rsidRDefault="00565ADF" w:rsidP="00DC557A">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asciiTheme="majorHAnsi" w:hAnsiTheme="majorHAnsi"/>
          <w:color w:val="000000" w:themeColor="text1"/>
          <w:sz w:val="20"/>
          <w:szCs w:val="20"/>
        </w:rPr>
      </w:pPr>
      <w:r w:rsidRPr="004C6EE3">
        <w:rPr>
          <w:rFonts w:asciiTheme="majorHAnsi" w:hAnsiTheme="majorHAnsi"/>
          <w:color w:val="000000" w:themeColor="text1"/>
          <w:sz w:val="20"/>
          <w:szCs w:val="20"/>
        </w:rPr>
        <w:t xml:space="preserve">Likewise, the parties informed that, according to what was reported by the Penitentiary School, during 2022, 47 officials of the Custody and Surveillance Corps of the Medellín Prison were trained. Finally, the parties stated that they considered the measure to be fully complied with. </w:t>
      </w:r>
      <w:proofErr w:type="gramStart"/>
      <w:r w:rsidRPr="004C6EE3">
        <w:rPr>
          <w:rFonts w:asciiTheme="majorHAnsi" w:hAnsiTheme="majorHAnsi"/>
          <w:color w:val="000000" w:themeColor="text1"/>
          <w:sz w:val="20"/>
          <w:szCs w:val="20"/>
        </w:rPr>
        <w:t>Taking into account</w:t>
      </w:r>
      <w:proofErr w:type="gramEnd"/>
      <w:r w:rsidRPr="004C6EE3">
        <w:rPr>
          <w:rFonts w:asciiTheme="majorHAnsi" w:hAnsiTheme="majorHAnsi"/>
          <w:color w:val="000000" w:themeColor="text1"/>
          <w:sz w:val="20"/>
          <w:szCs w:val="20"/>
        </w:rPr>
        <w:t xml:space="preserve"> the above, as well as the information provided jointly by the parties, the Commission considers that the sixth clause of the friendly settlement agreement, concerning the training of the Custody and Surveillance Corps of the Penitentiary and Prison Establishment of Medellín (Bellavista), has been fully complied with, and it so declares</w:t>
      </w:r>
      <w:r w:rsidR="004C6EE3">
        <w:rPr>
          <w:rFonts w:asciiTheme="majorHAnsi" w:hAnsiTheme="majorHAnsi"/>
          <w:color w:val="000000" w:themeColor="text1"/>
          <w:sz w:val="20"/>
          <w:szCs w:val="20"/>
        </w:rPr>
        <w:t xml:space="preserve"> it</w:t>
      </w:r>
      <w:r w:rsidR="00065AA1" w:rsidRPr="004C6EE3">
        <w:rPr>
          <w:rFonts w:asciiTheme="majorHAnsi" w:hAnsiTheme="majorHAnsi"/>
          <w:color w:val="000000" w:themeColor="text1"/>
          <w:sz w:val="20"/>
          <w:szCs w:val="20"/>
        </w:rPr>
        <w:t>.</w:t>
      </w:r>
    </w:p>
    <w:p w14:paraId="5DCBF554" w14:textId="77777777" w:rsidR="00065AA1" w:rsidRPr="00C14CD9" w:rsidRDefault="00065AA1" w:rsidP="00DC55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highlight w:val="green"/>
        </w:rPr>
      </w:pPr>
    </w:p>
    <w:p w14:paraId="748F87E8" w14:textId="3768A389" w:rsidR="00065AA1" w:rsidRPr="004C6EE3" w:rsidRDefault="00565ADF" w:rsidP="00DC557A">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rPr>
      </w:pPr>
      <w:proofErr w:type="gramStart"/>
      <w:r w:rsidRPr="004C6EE3">
        <w:rPr>
          <w:rFonts w:asciiTheme="majorHAnsi" w:hAnsiTheme="majorHAnsi"/>
          <w:color w:val="000000" w:themeColor="text1"/>
          <w:sz w:val="20"/>
          <w:szCs w:val="20"/>
        </w:rPr>
        <w:t>With regard to</w:t>
      </w:r>
      <w:proofErr w:type="gramEnd"/>
      <w:r w:rsidRPr="004C6EE3">
        <w:rPr>
          <w:rFonts w:asciiTheme="majorHAnsi" w:hAnsiTheme="majorHAnsi"/>
          <w:color w:val="000000" w:themeColor="text1"/>
          <w:sz w:val="20"/>
          <w:szCs w:val="20"/>
        </w:rPr>
        <w:t xml:space="preserve"> item </w:t>
      </w:r>
      <w:r w:rsidRPr="004C6EE3">
        <w:rPr>
          <w:rFonts w:asciiTheme="majorHAnsi" w:hAnsiTheme="majorHAnsi"/>
          <w:i/>
          <w:iCs/>
          <w:color w:val="000000" w:themeColor="text1"/>
          <w:sz w:val="20"/>
          <w:szCs w:val="20"/>
        </w:rPr>
        <w:t>(ii)</w:t>
      </w:r>
      <w:r w:rsidRPr="004C6EE3">
        <w:rPr>
          <w:rFonts w:asciiTheme="majorHAnsi" w:hAnsiTheme="majorHAnsi"/>
          <w:color w:val="000000" w:themeColor="text1"/>
          <w:sz w:val="20"/>
          <w:szCs w:val="20"/>
        </w:rPr>
        <w:t xml:space="preserve"> </w:t>
      </w:r>
      <w:r w:rsidRPr="004C6EE3">
        <w:rPr>
          <w:rFonts w:asciiTheme="majorHAnsi" w:hAnsiTheme="majorHAnsi"/>
          <w:i/>
          <w:iCs/>
          <w:color w:val="000000" w:themeColor="text1"/>
          <w:sz w:val="20"/>
          <w:szCs w:val="20"/>
        </w:rPr>
        <w:t>publication of the report, article 49</w:t>
      </w:r>
      <w:r w:rsidRPr="004C6EE3">
        <w:rPr>
          <w:rFonts w:asciiTheme="majorHAnsi" w:hAnsiTheme="majorHAnsi"/>
          <w:color w:val="000000" w:themeColor="text1"/>
          <w:sz w:val="20"/>
          <w:szCs w:val="20"/>
        </w:rPr>
        <w:t>, clause five (satisfaction measures), as well as clause seven (compensation measures) of the friendly settlement agreement, the Commission observes that said measures must be implemented after the publication of this report, for which reason it considers that they are pending compliance and it so declares</w:t>
      </w:r>
      <w:r w:rsidR="004C6EE3">
        <w:rPr>
          <w:rFonts w:asciiTheme="majorHAnsi" w:hAnsiTheme="majorHAnsi"/>
          <w:color w:val="000000" w:themeColor="text1"/>
          <w:sz w:val="20"/>
          <w:szCs w:val="20"/>
        </w:rPr>
        <w:t xml:space="preserve"> it</w:t>
      </w:r>
      <w:r w:rsidRPr="004C6EE3">
        <w:rPr>
          <w:rFonts w:asciiTheme="majorHAnsi" w:hAnsiTheme="majorHAnsi"/>
          <w:color w:val="000000" w:themeColor="text1"/>
          <w:sz w:val="20"/>
          <w:szCs w:val="20"/>
        </w:rPr>
        <w:t>. By virtue of the foregoing, the Commission would await updated information from the parties on its execution after the approval of this report</w:t>
      </w:r>
      <w:r w:rsidR="00065AA1" w:rsidRPr="004C6EE3">
        <w:rPr>
          <w:rFonts w:asciiTheme="majorHAnsi" w:hAnsiTheme="majorHAnsi"/>
          <w:color w:val="000000" w:themeColor="text1"/>
          <w:sz w:val="20"/>
          <w:szCs w:val="20"/>
        </w:rPr>
        <w:t xml:space="preserve">. </w:t>
      </w:r>
    </w:p>
    <w:p w14:paraId="415DBACE" w14:textId="77777777" w:rsidR="00065AA1" w:rsidRPr="00C14CD9" w:rsidRDefault="00065AA1" w:rsidP="00DC557A">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highlight w:val="green"/>
        </w:rPr>
      </w:pPr>
    </w:p>
    <w:p w14:paraId="43D43D7D" w14:textId="13A6A291" w:rsidR="00065AA1" w:rsidRPr="004C6EE3" w:rsidRDefault="00565ADF" w:rsidP="00DC557A">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rPr>
      </w:pPr>
      <w:r w:rsidRPr="004C6EE3">
        <w:rPr>
          <w:rFonts w:asciiTheme="majorHAnsi" w:hAnsiTheme="majorHAnsi"/>
          <w:color w:val="000000" w:themeColor="text1"/>
          <w:sz w:val="20"/>
          <w:szCs w:val="20"/>
        </w:rPr>
        <w:t xml:space="preserve">Based on the foregoing, the Commission concludes that paragraph </w:t>
      </w:r>
      <w:r w:rsidRPr="004C6EE3">
        <w:rPr>
          <w:rFonts w:asciiTheme="majorHAnsi" w:hAnsiTheme="majorHAnsi"/>
          <w:i/>
          <w:iCs/>
          <w:color w:val="000000" w:themeColor="text1"/>
          <w:sz w:val="20"/>
          <w:szCs w:val="20"/>
        </w:rPr>
        <w:t xml:space="preserve">(i) act of acknowledgment of responsibility </w:t>
      </w:r>
      <w:r w:rsidRPr="004C6EE3">
        <w:rPr>
          <w:rFonts w:asciiTheme="majorHAnsi" w:hAnsiTheme="majorHAnsi"/>
          <w:color w:val="000000" w:themeColor="text1"/>
          <w:sz w:val="20"/>
          <w:szCs w:val="20"/>
        </w:rPr>
        <w:t xml:space="preserve">of the fifth clause and the sixth clause on measures of non-repetition (training of officials) have been fully complied with and </w:t>
      </w:r>
      <w:r w:rsidR="00E0190D" w:rsidRPr="004C6EE3">
        <w:rPr>
          <w:rFonts w:asciiTheme="majorHAnsi" w:hAnsiTheme="majorHAnsi"/>
          <w:color w:val="000000" w:themeColor="text1"/>
          <w:sz w:val="20"/>
          <w:szCs w:val="20"/>
        </w:rPr>
        <w:t xml:space="preserve">it </w:t>
      </w:r>
      <w:r w:rsidRPr="004C6EE3">
        <w:rPr>
          <w:rFonts w:asciiTheme="majorHAnsi" w:hAnsiTheme="majorHAnsi"/>
          <w:color w:val="000000" w:themeColor="text1"/>
          <w:sz w:val="20"/>
          <w:szCs w:val="20"/>
        </w:rPr>
        <w:t>so declares</w:t>
      </w:r>
      <w:r w:rsidR="004C6EE3">
        <w:rPr>
          <w:rFonts w:asciiTheme="majorHAnsi" w:hAnsiTheme="majorHAnsi"/>
          <w:color w:val="000000" w:themeColor="text1"/>
          <w:sz w:val="20"/>
          <w:szCs w:val="20"/>
        </w:rPr>
        <w:t xml:space="preserve"> it</w:t>
      </w:r>
      <w:r w:rsidRPr="004C6EE3">
        <w:rPr>
          <w:rFonts w:asciiTheme="majorHAnsi" w:hAnsiTheme="majorHAnsi"/>
          <w:color w:val="000000" w:themeColor="text1"/>
          <w:sz w:val="20"/>
          <w:szCs w:val="20"/>
        </w:rPr>
        <w:t xml:space="preserve">. On the other hand, the Commission considers that paragraph </w:t>
      </w:r>
      <w:r w:rsidRPr="004C6EE3">
        <w:rPr>
          <w:rFonts w:asciiTheme="majorHAnsi" w:hAnsiTheme="majorHAnsi"/>
          <w:i/>
          <w:iCs/>
          <w:color w:val="000000" w:themeColor="text1"/>
          <w:sz w:val="20"/>
          <w:szCs w:val="20"/>
        </w:rPr>
        <w:t>(ii) publication of the Article 49 report</w:t>
      </w:r>
      <w:r w:rsidRPr="004C6EE3">
        <w:rPr>
          <w:rFonts w:asciiTheme="majorHAnsi" w:hAnsiTheme="majorHAnsi"/>
          <w:color w:val="000000" w:themeColor="text1"/>
          <w:sz w:val="20"/>
          <w:szCs w:val="20"/>
        </w:rPr>
        <w:t xml:space="preserve"> of the fifth clause and the seventh clause (compensation measures) are pending compliance and it so declares</w:t>
      </w:r>
      <w:r w:rsidR="004C6EE3">
        <w:rPr>
          <w:rFonts w:asciiTheme="majorHAnsi" w:hAnsiTheme="majorHAnsi"/>
          <w:color w:val="000000" w:themeColor="text1"/>
          <w:sz w:val="20"/>
          <w:szCs w:val="20"/>
        </w:rPr>
        <w:t xml:space="preserve"> it</w:t>
      </w:r>
      <w:r w:rsidRPr="004C6EE3">
        <w:rPr>
          <w:rFonts w:asciiTheme="majorHAnsi" w:hAnsiTheme="majorHAnsi"/>
          <w:color w:val="000000" w:themeColor="text1"/>
          <w:sz w:val="20"/>
          <w:szCs w:val="20"/>
        </w:rPr>
        <w:t xml:space="preserve">. In this sense, the Commission considers that the friendly settlement agreement has a partial level of </w:t>
      </w:r>
      <w:proofErr w:type="gramStart"/>
      <w:r w:rsidRPr="004C6EE3">
        <w:rPr>
          <w:rFonts w:asciiTheme="majorHAnsi" w:hAnsiTheme="majorHAnsi"/>
          <w:color w:val="000000" w:themeColor="text1"/>
          <w:sz w:val="20"/>
          <w:szCs w:val="20"/>
        </w:rPr>
        <w:t>implementation</w:t>
      </w:r>
      <w:proofErr w:type="gramEnd"/>
      <w:r w:rsidRPr="004C6EE3">
        <w:rPr>
          <w:rFonts w:asciiTheme="majorHAnsi" w:hAnsiTheme="majorHAnsi"/>
          <w:color w:val="000000" w:themeColor="text1"/>
          <w:sz w:val="20"/>
          <w:szCs w:val="20"/>
        </w:rPr>
        <w:t xml:space="preserve"> and it so declares</w:t>
      </w:r>
      <w:r w:rsidR="004C6EE3">
        <w:rPr>
          <w:rFonts w:asciiTheme="majorHAnsi" w:hAnsiTheme="majorHAnsi"/>
          <w:color w:val="000000" w:themeColor="text1"/>
          <w:sz w:val="20"/>
          <w:szCs w:val="20"/>
        </w:rPr>
        <w:t xml:space="preserve"> it</w:t>
      </w:r>
      <w:r w:rsidRPr="004C6EE3">
        <w:rPr>
          <w:rFonts w:asciiTheme="majorHAnsi" w:hAnsiTheme="majorHAnsi"/>
          <w:color w:val="000000" w:themeColor="text1"/>
          <w:sz w:val="20"/>
          <w:szCs w:val="20"/>
        </w:rPr>
        <w:t>. Finally, the Commission reiterates that the rest of the contents of the agreement are of a declarative nature and therefore not subject to the IACHR's supervision</w:t>
      </w:r>
      <w:r w:rsidR="00065AA1" w:rsidRPr="004C6EE3">
        <w:rPr>
          <w:rFonts w:asciiTheme="majorHAnsi" w:hAnsiTheme="majorHAnsi"/>
          <w:color w:val="000000" w:themeColor="text1"/>
          <w:sz w:val="20"/>
          <w:szCs w:val="20"/>
        </w:rPr>
        <w:t xml:space="preserve">. </w:t>
      </w:r>
    </w:p>
    <w:p w14:paraId="0D991B79" w14:textId="77777777" w:rsidR="002A65AC" w:rsidRPr="004C6EE3" w:rsidRDefault="002A65AC" w:rsidP="00D96EC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4C6EE3" w:rsidRDefault="00FA675D" w:rsidP="002341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C6EE3">
        <w:rPr>
          <w:rFonts w:eastAsia="Times New Roman" w:cstheme="minorHAnsi"/>
          <w:b/>
          <w:bCs/>
          <w:color w:val="000000" w:themeColor="text1"/>
          <w:sz w:val="20"/>
          <w:szCs w:val="20"/>
          <w:lang w:eastAsia="es-ES_tradnl"/>
        </w:rPr>
        <w:t>CONCLUSIONS</w:t>
      </w:r>
    </w:p>
    <w:p w14:paraId="628FF974" w14:textId="77777777" w:rsidR="00DA37B6" w:rsidRPr="004C6EE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C3E49" w14:textId="77777777" w:rsidR="00D96EC6" w:rsidRPr="004C6EE3" w:rsidRDefault="00D96EC6" w:rsidP="002341A5">
      <w:pPr>
        <w:pStyle w:val="ListParagraph"/>
        <w:numPr>
          <w:ilvl w:val="0"/>
          <w:numId w:val="71"/>
        </w:numPr>
        <w:tabs>
          <w:tab w:val="left" w:pos="720"/>
        </w:tabs>
        <w:ind w:left="0" w:firstLine="709"/>
        <w:jc w:val="both"/>
        <w:rPr>
          <w:rFonts w:eastAsia="MS Mincho"/>
          <w:sz w:val="20"/>
          <w:szCs w:val="20"/>
        </w:rPr>
      </w:pPr>
      <w:r w:rsidRPr="004C6EE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139E4007" w14:textId="77777777" w:rsidR="00D96EC6" w:rsidRPr="004C6EE3" w:rsidRDefault="00D96EC6" w:rsidP="00D96EC6">
      <w:pPr>
        <w:tabs>
          <w:tab w:val="left" w:pos="720"/>
          <w:tab w:val="left" w:pos="1440"/>
        </w:tabs>
        <w:ind w:firstLine="709"/>
        <w:jc w:val="both"/>
        <w:rPr>
          <w:rFonts w:ascii="Cambria" w:eastAsia="MS Mincho" w:hAnsi="Cambria" w:cs="Cambria"/>
          <w:sz w:val="20"/>
          <w:szCs w:val="20"/>
          <w:lang w:eastAsia="es-ES"/>
        </w:rPr>
      </w:pPr>
    </w:p>
    <w:p w14:paraId="390B074A" w14:textId="77777777" w:rsidR="00D96EC6" w:rsidRPr="004C6EE3" w:rsidRDefault="00D96EC6" w:rsidP="00D96EC6">
      <w:pPr>
        <w:tabs>
          <w:tab w:val="left" w:pos="720"/>
        </w:tabs>
        <w:ind w:firstLine="709"/>
        <w:jc w:val="both"/>
        <w:rPr>
          <w:rFonts w:ascii="Cambria" w:eastAsia="MS Mincho" w:hAnsi="Cambria" w:cs="Cambria"/>
          <w:sz w:val="20"/>
          <w:szCs w:val="20"/>
        </w:rPr>
      </w:pPr>
      <w:r w:rsidRPr="004C6EE3">
        <w:rPr>
          <w:rFonts w:ascii="Cambria" w:hAnsi="Cambria"/>
          <w:sz w:val="20"/>
          <w:szCs w:val="20"/>
        </w:rPr>
        <w:t xml:space="preserve">2. </w:t>
      </w:r>
      <w:r w:rsidRPr="004C6EE3">
        <w:tab/>
      </w:r>
      <w:r w:rsidRPr="004C6EE3">
        <w:rPr>
          <w:rFonts w:ascii="Cambria" w:hAnsi="Cambria"/>
          <w:sz w:val="20"/>
          <w:szCs w:val="20"/>
        </w:rPr>
        <w:t xml:space="preserve">Based on the considerations and conclusions contained in this report, </w:t>
      </w:r>
    </w:p>
    <w:p w14:paraId="69A0DE64" w14:textId="77777777" w:rsidR="00FA675D" w:rsidRPr="004C6EE3"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4C6EE3" w:rsidRDefault="00FA675D" w:rsidP="00413FF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4C6EE3">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4C6EE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1633DC"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4C6EE3">
        <w:rPr>
          <w:rFonts w:ascii="Cambria" w:eastAsia="Times New Roman" w:hAnsi="Cambria" w:cstheme="minorHAnsi"/>
          <w:b/>
          <w:bCs/>
          <w:color w:val="000000" w:themeColor="text1"/>
          <w:sz w:val="20"/>
          <w:szCs w:val="20"/>
          <w:bdr w:val="none" w:sz="0" w:space="0" w:color="auto"/>
          <w:lang w:val="es-CO" w:eastAsia="es-ES_tradnl"/>
        </w:rPr>
        <w:t>DECIDE</w:t>
      </w:r>
      <w:r w:rsidRPr="004C6EE3">
        <w:rPr>
          <w:rFonts w:ascii="Cambria" w:eastAsia="Times New Roman" w:hAnsi="Cambria" w:cstheme="minorHAnsi"/>
          <w:b/>
          <w:bCs/>
          <w:color w:val="000000" w:themeColor="text1"/>
          <w:sz w:val="20"/>
          <w:szCs w:val="20"/>
          <w:lang w:val="es-CO" w:eastAsia="es-ES_tradnl"/>
        </w:rPr>
        <w:t>S</w:t>
      </w:r>
      <w:r w:rsidRPr="004C6EE3">
        <w:rPr>
          <w:rFonts w:ascii="Cambria" w:eastAsia="Times New Roman" w:hAnsi="Cambria" w:cstheme="minorHAnsi"/>
          <w:b/>
          <w:bCs/>
          <w:color w:val="000000" w:themeColor="text1"/>
          <w:sz w:val="20"/>
          <w:szCs w:val="20"/>
          <w:bdr w:val="none" w:sz="0" w:space="0" w:color="auto"/>
          <w:lang w:val="es-CO" w:eastAsia="es-ES_tradnl"/>
        </w:rPr>
        <w:t>:</w:t>
      </w:r>
      <w:r w:rsidRPr="001633DC">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0D1F8D7F" w:rsidR="00FA675D" w:rsidRPr="000D7325" w:rsidRDefault="00FA675D" w:rsidP="00145EDC">
      <w:pPr>
        <w:tabs>
          <w:tab w:val="center" w:pos="5400"/>
        </w:tabs>
        <w:suppressAutoHyphens/>
        <w:spacing w:line="276" w:lineRule="auto"/>
        <w:rPr>
          <w:rFonts w:asciiTheme="majorHAnsi" w:hAnsiTheme="majorHAnsi"/>
          <w:sz w:val="20"/>
          <w:szCs w:val="20"/>
          <w:highlight w:val="green"/>
        </w:rPr>
      </w:pPr>
    </w:p>
    <w:p w14:paraId="2E2F4A86" w14:textId="551182A4" w:rsidR="0080736C" w:rsidRPr="004C6EE3" w:rsidRDefault="005F5F16" w:rsidP="0080736C">
      <w:pPr>
        <w:pStyle w:val="paragraph"/>
        <w:numPr>
          <w:ilvl w:val="0"/>
          <w:numId w:val="79"/>
        </w:numPr>
        <w:spacing w:before="0" w:beforeAutospacing="0" w:after="0" w:afterAutospacing="0"/>
        <w:ind w:left="0" w:firstLine="720"/>
        <w:jc w:val="both"/>
        <w:textAlignment w:val="baseline"/>
        <w:rPr>
          <w:rStyle w:val="normaltextrun"/>
          <w:rFonts w:asciiTheme="majorHAnsi" w:hAnsiTheme="majorHAnsi" w:cs="Segoe UI"/>
          <w:sz w:val="20"/>
          <w:szCs w:val="20"/>
        </w:rPr>
      </w:pPr>
      <w:r w:rsidRPr="004C6EE3">
        <w:rPr>
          <w:rStyle w:val="normaltextrun"/>
          <w:rFonts w:asciiTheme="majorHAnsi" w:hAnsiTheme="majorHAnsi" w:cs="Segoe UI"/>
          <w:sz w:val="20"/>
          <w:szCs w:val="20"/>
        </w:rPr>
        <w:t>To approve the terms of the agreement signed by the parties on March 1, 2022</w:t>
      </w:r>
      <w:r w:rsidR="0080736C" w:rsidRPr="004C6EE3">
        <w:rPr>
          <w:rStyle w:val="normaltextrun"/>
          <w:rFonts w:asciiTheme="majorHAnsi" w:hAnsiTheme="majorHAnsi" w:cs="Segoe UI"/>
          <w:sz w:val="20"/>
          <w:szCs w:val="20"/>
        </w:rPr>
        <w:t>.</w:t>
      </w:r>
    </w:p>
    <w:p w14:paraId="674AC80D" w14:textId="77777777" w:rsidR="0080736C" w:rsidRPr="004C6EE3" w:rsidRDefault="0080736C" w:rsidP="0080736C">
      <w:pPr>
        <w:pStyle w:val="paragraph"/>
        <w:spacing w:before="0" w:beforeAutospacing="0" w:after="0" w:afterAutospacing="0"/>
        <w:ind w:left="720"/>
        <w:jc w:val="both"/>
        <w:textAlignment w:val="baseline"/>
        <w:rPr>
          <w:rFonts w:asciiTheme="majorHAnsi" w:hAnsiTheme="majorHAnsi" w:cs="Segoe UI"/>
          <w:sz w:val="20"/>
          <w:szCs w:val="20"/>
        </w:rPr>
      </w:pPr>
    </w:p>
    <w:p w14:paraId="3AE97E9A" w14:textId="67278F1E" w:rsidR="0080736C" w:rsidRPr="004C6EE3" w:rsidRDefault="005F5F16" w:rsidP="0080736C">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rPr>
      </w:pPr>
      <w:r w:rsidRPr="004C6EE3">
        <w:rPr>
          <w:rStyle w:val="normaltextrun"/>
          <w:rFonts w:asciiTheme="majorHAnsi" w:hAnsiTheme="majorHAnsi" w:cs="Segoe UI"/>
          <w:sz w:val="20"/>
          <w:szCs w:val="20"/>
        </w:rPr>
        <w:t xml:space="preserve">To declare </w:t>
      </w:r>
      <w:r w:rsidR="004C6EE3">
        <w:rPr>
          <w:rStyle w:val="normaltextrun"/>
          <w:rFonts w:asciiTheme="majorHAnsi" w:hAnsiTheme="majorHAnsi" w:cs="Segoe UI"/>
          <w:sz w:val="20"/>
          <w:szCs w:val="20"/>
        </w:rPr>
        <w:t>total</w:t>
      </w:r>
      <w:r w:rsidRPr="004C6EE3">
        <w:rPr>
          <w:rStyle w:val="normaltextrun"/>
          <w:rFonts w:asciiTheme="majorHAnsi" w:hAnsiTheme="majorHAnsi" w:cs="Segoe UI"/>
          <w:sz w:val="20"/>
          <w:szCs w:val="20"/>
        </w:rPr>
        <w:t xml:space="preserve"> compliance with item </w:t>
      </w:r>
      <w:r w:rsidRPr="004C6EE3">
        <w:rPr>
          <w:rStyle w:val="normaltextrun"/>
          <w:rFonts w:asciiTheme="majorHAnsi" w:hAnsiTheme="majorHAnsi" w:cs="Segoe UI"/>
          <w:i/>
          <w:iCs/>
          <w:sz w:val="20"/>
          <w:szCs w:val="20"/>
        </w:rPr>
        <w:t>(i) (act of acknowledgment of responsibility)</w:t>
      </w:r>
      <w:r w:rsidRPr="004C6EE3">
        <w:rPr>
          <w:rStyle w:val="normaltextrun"/>
          <w:rFonts w:asciiTheme="majorHAnsi" w:hAnsiTheme="majorHAnsi" w:cs="Segoe UI"/>
          <w:sz w:val="20"/>
          <w:szCs w:val="20"/>
        </w:rPr>
        <w:t xml:space="preserve"> of clause five and clause six (guarantees of non-repetition) of the friendly settlement agreement, according to the analysis contained in this report</w:t>
      </w:r>
      <w:r w:rsidR="0080736C" w:rsidRPr="004C6EE3">
        <w:rPr>
          <w:rFonts w:asciiTheme="majorHAnsi" w:hAnsiTheme="majorHAnsi"/>
          <w:color w:val="000000" w:themeColor="text1"/>
          <w:sz w:val="20"/>
          <w:szCs w:val="20"/>
          <w:bdr w:val="none" w:sz="0" w:space="0" w:color="auto"/>
        </w:rPr>
        <w:t xml:space="preserve">. </w:t>
      </w:r>
    </w:p>
    <w:p w14:paraId="2AAAB8A8" w14:textId="77777777" w:rsidR="0080736C" w:rsidRPr="004C6EE3" w:rsidRDefault="0080736C" w:rsidP="0080736C">
      <w:pPr>
        <w:pStyle w:val="paragraph"/>
        <w:spacing w:before="0" w:beforeAutospacing="0" w:after="0" w:afterAutospacing="0"/>
        <w:ind w:firstLine="720"/>
        <w:jc w:val="both"/>
        <w:textAlignment w:val="baseline"/>
        <w:rPr>
          <w:rFonts w:asciiTheme="majorHAnsi" w:hAnsiTheme="majorHAnsi" w:cs="Segoe UI"/>
          <w:sz w:val="20"/>
          <w:szCs w:val="20"/>
        </w:rPr>
      </w:pPr>
    </w:p>
    <w:p w14:paraId="727ACF48" w14:textId="69BAE1E3" w:rsidR="0080736C" w:rsidRPr="004C6EE3" w:rsidRDefault="005F5F16" w:rsidP="0080736C">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szCs w:val="20"/>
          <w:bdr w:val="none" w:sz="0" w:space="0" w:color="auto"/>
        </w:rPr>
      </w:pPr>
      <w:r w:rsidRPr="004C6EE3">
        <w:rPr>
          <w:rFonts w:asciiTheme="majorHAnsi" w:eastAsia="Times New Roman" w:hAnsiTheme="majorHAnsi"/>
          <w:color w:val="000000" w:themeColor="text1"/>
          <w:sz w:val="20"/>
          <w:szCs w:val="20"/>
          <w:bdr w:val="none" w:sz="0" w:space="0" w:color="auto"/>
          <w:lang w:eastAsia="es-MX"/>
        </w:rPr>
        <w:t xml:space="preserve">To declare </w:t>
      </w:r>
      <w:r w:rsidR="00F2524F">
        <w:rPr>
          <w:rFonts w:asciiTheme="majorHAnsi" w:eastAsia="Times New Roman" w:hAnsiTheme="majorHAnsi"/>
          <w:color w:val="000000" w:themeColor="text1"/>
          <w:sz w:val="20"/>
          <w:szCs w:val="20"/>
          <w:bdr w:val="none" w:sz="0" w:space="0" w:color="auto"/>
          <w:lang w:eastAsia="es-MX"/>
        </w:rPr>
        <w:t xml:space="preserve">pending </w:t>
      </w:r>
      <w:r w:rsidRPr="004C6EE3">
        <w:rPr>
          <w:rFonts w:asciiTheme="majorHAnsi" w:eastAsia="Times New Roman" w:hAnsiTheme="majorHAnsi"/>
          <w:color w:val="000000" w:themeColor="text1"/>
          <w:sz w:val="20"/>
          <w:szCs w:val="20"/>
          <w:bdr w:val="none" w:sz="0" w:space="0" w:color="auto"/>
          <w:lang w:eastAsia="es-MX"/>
        </w:rPr>
        <w:t xml:space="preserve">compliance with item </w:t>
      </w:r>
      <w:r w:rsidRPr="004C6EE3">
        <w:rPr>
          <w:rFonts w:asciiTheme="majorHAnsi" w:eastAsia="Times New Roman" w:hAnsiTheme="majorHAnsi"/>
          <w:i/>
          <w:iCs/>
          <w:color w:val="000000" w:themeColor="text1"/>
          <w:sz w:val="20"/>
          <w:szCs w:val="20"/>
          <w:bdr w:val="none" w:sz="0" w:space="0" w:color="auto"/>
          <w:lang w:eastAsia="es-MX"/>
        </w:rPr>
        <w:t>(ii) publication of the report article 49</w:t>
      </w:r>
      <w:r w:rsidRPr="004C6EE3">
        <w:rPr>
          <w:rFonts w:asciiTheme="majorHAnsi" w:eastAsia="Times New Roman" w:hAnsiTheme="majorHAnsi"/>
          <w:color w:val="000000" w:themeColor="text1"/>
          <w:sz w:val="20"/>
          <w:szCs w:val="20"/>
          <w:bdr w:val="none" w:sz="0" w:space="0" w:color="auto"/>
          <w:lang w:eastAsia="es-MX"/>
        </w:rPr>
        <w:t>, clause five (satisfaction measures), as well as clause seven (compensation measures) of the friendly settlement agreement, according to the analysis contained in this report</w:t>
      </w:r>
      <w:r w:rsidR="0080736C" w:rsidRPr="004C6EE3">
        <w:rPr>
          <w:rFonts w:asciiTheme="majorHAnsi" w:hAnsiTheme="majorHAnsi"/>
          <w:color w:val="000000" w:themeColor="text1"/>
          <w:sz w:val="20"/>
          <w:szCs w:val="20"/>
          <w:bdr w:val="none" w:sz="0" w:space="0" w:color="auto"/>
        </w:rPr>
        <w:t xml:space="preserve">. </w:t>
      </w:r>
    </w:p>
    <w:p w14:paraId="6C6EFD95" w14:textId="77777777" w:rsidR="0080736C" w:rsidRPr="004C6EE3" w:rsidRDefault="0080736C" w:rsidP="0080736C">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u w:color="000000"/>
          <w:bdr w:val="nil"/>
          <w:lang w:eastAsia="es-ES"/>
        </w:rPr>
      </w:pPr>
    </w:p>
    <w:p w14:paraId="790323DA" w14:textId="250C8E3C" w:rsidR="0080736C" w:rsidRPr="004C6EE3" w:rsidRDefault="005F5F16" w:rsidP="0080736C">
      <w:pPr>
        <w:pStyle w:val="paragraph"/>
        <w:numPr>
          <w:ilvl w:val="0"/>
          <w:numId w:val="79"/>
        </w:numPr>
        <w:spacing w:before="0" w:beforeAutospacing="0" w:after="0" w:afterAutospacing="0"/>
        <w:ind w:left="0" w:firstLine="720"/>
        <w:jc w:val="both"/>
        <w:textAlignment w:val="baseline"/>
        <w:rPr>
          <w:rFonts w:asciiTheme="majorHAnsi" w:hAnsiTheme="majorHAnsi" w:cs="Segoe UI"/>
          <w:sz w:val="20"/>
          <w:szCs w:val="20"/>
        </w:rPr>
      </w:pPr>
      <w:r w:rsidRPr="004C6EE3">
        <w:rPr>
          <w:rStyle w:val="eop"/>
          <w:rFonts w:asciiTheme="majorHAnsi" w:hAnsiTheme="majorHAnsi" w:cs="Segoe UI"/>
          <w:sz w:val="20"/>
          <w:szCs w:val="20"/>
        </w:rPr>
        <w:lastRenderedPageBreak/>
        <w:t xml:space="preserve">To continue with the monitoring of the commitments assumed in paragraphs </w:t>
      </w:r>
      <w:r w:rsidRPr="004C6EE3">
        <w:rPr>
          <w:rStyle w:val="eop"/>
          <w:rFonts w:asciiTheme="majorHAnsi" w:hAnsiTheme="majorHAnsi" w:cs="Segoe UI"/>
          <w:i/>
          <w:iCs/>
          <w:sz w:val="20"/>
          <w:szCs w:val="20"/>
        </w:rPr>
        <w:t xml:space="preserve">(ii) publication of the report article </w:t>
      </w:r>
      <w:proofErr w:type="gramStart"/>
      <w:r w:rsidRPr="004C6EE3">
        <w:rPr>
          <w:rStyle w:val="eop"/>
          <w:rFonts w:asciiTheme="majorHAnsi" w:hAnsiTheme="majorHAnsi" w:cs="Segoe UI"/>
          <w:i/>
          <w:iCs/>
          <w:sz w:val="20"/>
          <w:szCs w:val="20"/>
        </w:rPr>
        <w:t>49,</w:t>
      </w:r>
      <w:proofErr w:type="gramEnd"/>
      <w:r w:rsidRPr="004C6EE3">
        <w:rPr>
          <w:rStyle w:val="eop"/>
          <w:rFonts w:asciiTheme="majorHAnsi" w:hAnsiTheme="majorHAnsi" w:cs="Segoe UI"/>
          <w:i/>
          <w:iCs/>
          <w:sz w:val="20"/>
          <w:szCs w:val="20"/>
        </w:rPr>
        <w:t xml:space="preserve"> of the fifth clause</w:t>
      </w:r>
      <w:r w:rsidRPr="004C6EE3">
        <w:rPr>
          <w:rStyle w:val="eop"/>
          <w:rFonts w:asciiTheme="majorHAnsi" w:hAnsiTheme="majorHAnsi" w:cs="Segoe UI"/>
          <w:sz w:val="20"/>
          <w:szCs w:val="20"/>
        </w:rPr>
        <w:t xml:space="preserve"> (satisfaction measures), as well as the seventh clause (compensation measures), according to the analysis contained in this report. To this end, remind the parties of their commitment to report periodically to the IACHR on their compliance</w:t>
      </w:r>
      <w:r w:rsidR="0080736C" w:rsidRPr="004C6EE3">
        <w:rPr>
          <w:rFonts w:asciiTheme="majorHAnsi" w:hAnsiTheme="majorHAnsi"/>
          <w:sz w:val="20"/>
          <w:szCs w:val="20"/>
        </w:rPr>
        <w:t>.</w:t>
      </w:r>
    </w:p>
    <w:p w14:paraId="0883639A" w14:textId="77777777" w:rsidR="0080736C" w:rsidRPr="004C6EE3" w:rsidRDefault="0080736C" w:rsidP="0080736C">
      <w:pPr>
        <w:pStyle w:val="ListParagraph"/>
        <w:ind w:left="0" w:firstLine="720"/>
        <w:rPr>
          <w:rStyle w:val="normaltextrun"/>
          <w:rFonts w:asciiTheme="majorHAnsi" w:hAnsiTheme="majorHAnsi" w:cs="Segoe UI"/>
          <w:sz w:val="20"/>
          <w:szCs w:val="20"/>
        </w:rPr>
      </w:pPr>
    </w:p>
    <w:p w14:paraId="3390B2BC" w14:textId="29FA0E61" w:rsidR="0080736C" w:rsidRPr="004C6EE3" w:rsidRDefault="005F5F16" w:rsidP="0080736C">
      <w:pPr>
        <w:pStyle w:val="paragraph"/>
        <w:numPr>
          <w:ilvl w:val="0"/>
          <w:numId w:val="79"/>
        </w:numPr>
        <w:spacing w:before="0" w:beforeAutospacing="0" w:after="0" w:afterAutospacing="0"/>
        <w:ind w:left="0" w:firstLine="720"/>
        <w:jc w:val="both"/>
        <w:textAlignment w:val="baseline"/>
        <w:rPr>
          <w:rFonts w:asciiTheme="majorHAnsi" w:hAnsiTheme="majorHAnsi" w:cs="Segoe UI"/>
          <w:color w:val="000000"/>
          <w:sz w:val="20"/>
          <w:szCs w:val="20"/>
        </w:rPr>
      </w:pPr>
      <w:r w:rsidRPr="004C6EE3">
        <w:rPr>
          <w:rStyle w:val="normaltextrun"/>
          <w:rFonts w:asciiTheme="majorHAnsi" w:hAnsiTheme="majorHAnsi" w:cs="Segoe UI"/>
          <w:sz w:val="20"/>
          <w:szCs w:val="20"/>
        </w:rPr>
        <w:t>To make this report public and include it in its Annual Report to the OAS General Assembly</w:t>
      </w:r>
      <w:r w:rsidR="0080736C" w:rsidRPr="004C6EE3">
        <w:rPr>
          <w:rStyle w:val="normaltextrun"/>
          <w:rFonts w:asciiTheme="majorHAnsi" w:hAnsiTheme="majorHAnsi" w:cs="Segoe UI"/>
          <w:sz w:val="20"/>
          <w:szCs w:val="20"/>
        </w:rPr>
        <w:t>.</w:t>
      </w:r>
    </w:p>
    <w:p w14:paraId="46DE06B3" w14:textId="77777777" w:rsidR="005B66B5" w:rsidRDefault="005B66B5" w:rsidP="005B66B5">
      <w:pPr>
        <w:suppressAutoHyphens/>
        <w:ind w:firstLine="720"/>
        <w:jc w:val="both"/>
        <w:rPr>
          <w:rFonts w:ascii="Cambria" w:hAnsi="Cambria"/>
          <w:spacing w:val="-2"/>
          <w:sz w:val="20"/>
        </w:rPr>
      </w:pPr>
    </w:p>
    <w:p w14:paraId="4A46EB0A" w14:textId="12BBBA12" w:rsidR="005B66B5" w:rsidRDefault="005B66B5" w:rsidP="005B66B5">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6F4B4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July,</w:t>
      </w:r>
      <w:proofErr w:type="gramEnd"/>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0E83EA20" w14:textId="77777777" w:rsidR="00D96EC6" w:rsidRPr="005A6D9A" w:rsidRDefault="00D96EC6" w:rsidP="0080736C">
      <w:pPr>
        <w:pStyle w:val="paragraph"/>
        <w:spacing w:before="0" w:beforeAutospacing="0" w:after="0" w:afterAutospacing="0"/>
        <w:ind w:left="720"/>
        <w:jc w:val="both"/>
        <w:textAlignment w:val="baseline"/>
        <w:rPr>
          <w:rFonts w:asciiTheme="majorHAnsi" w:hAnsiTheme="majorHAnsi"/>
          <w:sz w:val="20"/>
          <w:szCs w:val="20"/>
        </w:rPr>
      </w:pPr>
    </w:p>
    <w:sectPr w:rsidR="00D96EC6" w:rsidRPr="005A6D9A"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3328" w14:textId="77777777" w:rsidR="00463D02" w:rsidRDefault="00463D02" w:rsidP="00036A8A">
      <w:r>
        <w:separator/>
      </w:r>
    </w:p>
  </w:endnote>
  <w:endnote w:type="continuationSeparator" w:id="0">
    <w:p w14:paraId="4D3D37FB" w14:textId="77777777" w:rsidR="00463D02" w:rsidRDefault="00463D0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6604" w14:textId="77777777" w:rsidR="00463D02" w:rsidRPr="00036A8A" w:rsidRDefault="00463D0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B06864C" w14:textId="77777777" w:rsidR="00463D02" w:rsidRPr="00036A8A" w:rsidRDefault="00463D02" w:rsidP="00036A8A">
      <w:pPr>
        <w:rPr>
          <w:rFonts w:asciiTheme="majorHAnsi" w:hAnsiTheme="majorHAnsi"/>
          <w:sz w:val="16"/>
          <w:szCs w:val="16"/>
        </w:rPr>
      </w:pPr>
      <w:r w:rsidRPr="00036A8A">
        <w:rPr>
          <w:rFonts w:asciiTheme="majorHAnsi" w:hAnsiTheme="majorHAnsi"/>
          <w:sz w:val="16"/>
          <w:szCs w:val="16"/>
        </w:rPr>
        <w:separator/>
      </w:r>
    </w:p>
    <w:p w14:paraId="745B0E10" w14:textId="77777777" w:rsidR="00463D02" w:rsidRPr="00036A8A" w:rsidRDefault="00463D0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DEE4A99" w14:textId="77777777" w:rsidR="00463D02" w:rsidRPr="0093441A" w:rsidRDefault="00463D0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F82F395" w14:textId="75BE31A0" w:rsidR="00D96EC6" w:rsidRPr="00C14CD9" w:rsidRDefault="00D96EC6" w:rsidP="00D9062F">
      <w:pPr>
        <w:pStyle w:val="FootnoteText"/>
        <w:ind w:firstLine="720"/>
        <w:jc w:val="both"/>
        <w:rPr>
          <w:rFonts w:ascii="Cambria" w:hAnsi="Cambria"/>
          <w:sz w:val="16"/>
          <w:szCs w:val="16"/>
          <w:highlight w:val="yellow"/>
        </w:rPr>
      </w:pPr>
      <w:r w:rsidRPr="00D13208">
        <w:rPr>
          <w:rStyle w:val="FootnoteReference"/>
          <w:rFonts w:ascii="Cambria" w:hAnsi="Cambria"/>
          <w:sz w:val="16"/>
          <w:szCs w:val="16"/>
        </w:rPr>
        <w:footnoteRef/>
      </w:r>
      <w:r w:rsidRPr="00D13208">
        <w:rPr>
          <w:rFonts w:ascii="Cambria" w:hAnsi="Cambria"/>
          <w:sz w:val="16"/>
          <w:szCs w:val="16"/>
        </w:rPr>
        <w:t xml:space="preserve"> </w:t>
      </w:r>
      <w:r w:rsidR="0034590B" w:rsidRPr="00D13208">
        <w:rPr>
          <w:rFonts w:ascii="Cambria" w:hAnsi="Cambria"/>
          <w:sz w:val="16"/>
          <w:szCs w:val="16"/>
        </w:rPr>
        <w:t>Commissioner Carlos Bernal Pulido, a Colombian national, did not participate in the discussion and decision of this case, pursuant to Article 17.2.a) of the IACHR Rules of Procedure.</w:t>
      </w:r>
    </w:p>
  </w:footnote>
  <w:footnote w:id="3">
    <w:p w14:paraId="001D1059" w14:textId="1B747BC4" w:rsidR="00076E4C" w:rsidRPr="003B5A2C" w:rsidRDefault="00076E4C" w:rsidP="00076E4C">
      <w:pPr>
        <w:pStyle w:val="FootnoteText"/>
        <w:ind w:firstLine="720"/>
        <w:rPr>
          <w:rFonts w:asciiTheme="majorHAnsi" w:hAnsiTheme="majorHAnsi"/>
          <w:sz w:val="16"/>
          <w:szCs w:val="16"/>
        </w:rPr>
      </w:pPr>
      <w:r w:rsidRPr="00E86B51">
        <w:rPr>
          <w:rStyle w:val="FootnoteReference"/>
          <w:rFonts w:asciiTheme="majorHAnsi" w:hAnsiTheme="majorHAnsi"/>
          <w:sz w:val="16"/>
          <w:szCs w:val="16"/>
        </w:rPr>
        <w:footnoteRef/>
      </w:r>
      <w:r w:rsidRPr="00C14CD9">
        <w:rPr>
          <w:rFonts w:asciiTheme="majorHAnsi" w:hAnsiTheme="majorHAnsi"/>
          <w:sz w:val="16"/>
          <w:szCs w:val="16"/>
        </w:rPr>
        <w:t xml:space="preserve"> </w:t>
      </w:r>
      <w:r w:rsidR="001F7509" w:rsidRPr="00C14CD9">
        <w:rPr>
          <w:rFonts w:asciiTheme="majorHAnsi" w:hAnsiTheme="majorHAnsi"/>
          <w:sz w:val="16"/>
          <w:szCs w:val="16"/>
        </w:rPr>
        <w:t xml:space="preserve">IHR Court., Case of Caesar vs. Trinidad and Tobago, (Merits, Reparations and Costs). </w:t>
      </w:r>
      <w:r w:rsidR="001F7509" w:rsidRPr="003B5A2C">
        <w:rPr>
          <w:rFonts w:asciiTheme="majorHAnsi" w:hAnsiTheme="majorHAnsi"/>
          <w:sz w:val="16"/>
          <w:szCs w:val="16"/>
        </w:rPr>
        <w:t>Judgment of March 11, 2005, Series C No. 123, para. 125</w:t>
      </w:r>
      <w:r w:rsidRPr="003B5A2C">
        <w:rPr>
          <w:rFonts w:asciiTheme="majorHAnsi" w:hAnsiTheme="majorHAnsi"/>
          <w:sz w:val="16"/>
          <w:szCs w:val="16"/>
        </w:rPr>
        <w:t>.</w:t>
      </w:r>
    </w:p>
  </w:footnote>
  <w:footnote w:id="4">
    <w:p w14:paraId="36BFC5E9" w14:textId="075E3FCA" w:rsidR="00985972" w:rsidRPr="001B101A" w:rsidRDefault="00985972" w:rsidP="001B101A">
      <w:pPr>
        <w:pStyle w:val="FootnoteText"/>
        <w:ind w:firstLine="706"/>
        <w:jc w:val="both"/>
        <w:rPr>
          <w:rFonts w:asciiTheme="majorHAnsi" w:hAnsiTheme="majorHAnsi"/>
          <w:sz w:val="16"/>
          <w:szCs w:val="16"/>
        </w:rPr>
      </w:pPr>
      <w:r w:rsidRPr="001B101A">
        <w:rPr>
          <w:rStyle w:val="FootnoteReference"/>
          <w:rFonts w:asciiTheme="majorHAnsi" w:hAnsiTheme="majorHAnsi"/>
          <w:sz w:val="16"/>
          <w:szCs w:val="16"/>
        </w:rPr>
        <w:footnoteRef/>
      </w:r>
      <w:r w:rsidRPr="001B101A">
        <w:rPr>
          <w:rFonts w:asciiTheme="majorHAnsi" w:hAnsiTheme="majorHAnsi"/>
          <w:sz w:val="16"/>
          <w:szCs w:val="16"/>
        </w:rPr>
        <w:t xml:space="preserve"> </w:t>
      </w:r>
      <w:r w:rsidR="00803625" w:rsidRPr="001B101A">
        <w:rPr>
          <w:rFonts w:asciiTheme="majorHAnsi" w:hAnsiTheme="majorHAnsi"/>
          <w:sz w:val="16"/>
          <w:szCs w:val="16"/>
        </w:rPr>
        <w:t xml:space="preserve">This, in accordance with the jurisprudence of the Inter-American Court of Human Rights. See I/A Court H.R., Case of the Afro-descendant communities displaced from the </w:t>
      </w:r>
      <w:proofErr w:type="spellStart"/>
      <w:r w:rsidR="00803625" w:rsidRPr="001B101A">
        <w:rPr>
          <w:rFonts w:asciiTheme="majorHAnsi" w:hAnsiTheme="majorHAnsi"/>
          <w:sz w:val="16"/>
          <w:szCs w:val="16"/>
        </w:rPr>
        <w:t>Cacarica</w:t>
      </w:r>
      <w:proofErr w:type="spellEnd"/>
      <w:r w:rsidR="00803625" w:rsidRPr="001B101A">
        <w:rPr>
          <w:rFonts w:asciiTheme="majorHAnsi" w:hAnsiTheme="majorHAnsi"/>
          <w:sz w:val="16"/>
          <w:szCs w:val="16"/>
        </w:rPr>
        <w:t xml:space="preserve"> River Basin (Operation Genesis) v. Colombia, Preliminary Objections, Merits, Reparations and Costs, Judgment of November 20, 2013, Series C No. 270, para. 425.</w:t>
      </w:r>
    </w:p>
  </w:footnote>
  <w:footnote w:id="5">
    <w:p w14:paraId="4D92C09F" w14:textId="3130A108" w:rsidR="00076E4C" w:rsidRPr="005A6D9A" w:rsidRDefault="00076E4C" w:rsidP="00076E4C">
      <w:pPr>
        <w:pStyle w:val="FootnoteText"/>
        <w:ind w:left="720"/>
        <w:rPr>
          <w:rFonts w:asciiTheme="majorHAnsi" w:hAnsiTheme="majorHAnsi"/>
          <w:sz w:val="16"/>
          <w:szCs w:val="16"/>
        </w:rPr>
      </w:pPr>
      <w:r w:rsidRPr="00AE3C00">
        <w:rPr>
          <w:rStyle w:val="FootnoteReference"/>
          <w:rFonts w:asciiTheme="majorHAnsi" w:hAnsiTheme="majorHAnsi"/>
          <w:sz w:val="16"/>
          <w:szCs w:val="16"/>
        </w:rPr>
        <w:footnoteRef/>
      </w:r>
      <w:r w:rsidRPr="005A6D9A">
        <w:rPr>
          <w:rFonts w:asciiTheme="majorHAnsi" w:hAnsiTheme="majorHAnsi"/>
          <w:sz w:val="16"/>
          <w:szCs w:val="16"/>
        </w:rPr>
        <w:t xml:space="preserve"> </w:t>
      </w:r>
      <w:r w:rsidR="007C5478" w:rsidRPr="005A6D9A">
        <w:rPr>
          <w:rFonts w:asciiTheme="majorHAnsi" w:hAnsiTheme="majorHAnsi"/>
          <w:sz w:val="16"/>
          <w:szCs w:val="16"/>
        </w:rPr>
        <w:t>National Penitentiary and Prison Institute. Official letter of December 21, 2021</w:t>
      </w:r>
      <w:r w:rsidRPr="005A6D9A">
        <w:rPr>
          <w:rFonts w:asciiTheme="majorHAnsi" w:hAnsiTheme="majorHAnsi"/>
          <w:sz w:val="16"/>
          <w:szCs w:val="16"/>
        </w:rPr>
        <w:t>.</w:t>
      </w:r>
    </w:p>
  </w:footnote>
  <w:footnote w:id="6">
    <w:p w14:paraId="11F46E5A" w14:textId="26C45C57" w:rsidR="00076E4C" w:rsidRPr="00076E4C" w:rsidRDefault="00076E4C" w:rsidP="00076E4C">
      <w:pPr>
        <w:pStyle w:val="FootnoteText"/>
        <w:ind w:left="720"/>
        <w:rPr>
          <w:rFonts w:asciiTheme="majorHAnsi" w:hAnsiTheme="majorHAnsi"/>
          <w:sz w:val="16"/>
          <w:szCs w:val="16"/>
        </w:rPr>
      </w:pPr>
      <w:r w:rsidRPr="00AE3C00">
        <w:rPr>
          <w:rStyle w:val="FootnoteReference"/>
          <w:rFonts w:asciiTheme="majorHAnsi" w:hAnsiTheme="majorHAnsi"/>
          <w:sz w:val="16"/>
          <w:szCs w:val="16"/>
        </w:rPr>
        <w:footnoteRef/>
      </w:r>
      <w:r w:rsidRPr="00076E4C">
        <w:rPr>
          <w:rFonts w:asciiTheme="majorHAnsi" w:hAnsiTheme="majorHAnsi"/>
          <w:sz w:val="16"/>
          <w:szCs w:val="16"/>
        </w:rPr>
        <w:t xml:space="preserve"> Ib</w:t>
      </w:r>
      <w:r w:rsidR="007C5478">
        <w:rPr>
          <w:rFonts w:asciiTheme="majorHAnsi" w:hAnsiTheme="majorHAnsi"/>
          <w:sz w:val="16"/>
          <w:szCs w:val="16"/>
        </w:rPr>
        <w:t>i</w:t>
      </w:r>
      <w:r w:rsidRPr="00076E4C">
        <w:rPr>
          <w:rFonts w:asciiTheme="majorHAnsi" w:hAnsiTheme="majorHAnsi"/>
          <w:sz w:val="16"/>
          <w:szCs w:val="16"/>
        </w:rPr>
        <w:t>dem</w:t>
      </w:r>
    </w:p>
  </w:footnote>
  <w:footnote w:id="7">
    <w:p w14:paraId="3C79117A" w14:textId="77777777" w:rsidR="00D96EC6" w:rsidRDefault="00D96EC6" w:rsidP="00D96EC6">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"Pacta sunt servanda"</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9B1106"/>
    <w:multiLevelType w:val="multilevel"/>
    <w:tmpl w:val="AC0AA6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B327AAA"/>
    <w:multiLevelType w:val="multilevel"/>
    <w:tmpl w:val="212E4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05511C0"/>
    <w:multiLevelType w:val="multilevel"/>
    <w:tmpl w:val="70280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6332D1B"/>
    <w:multiLevelType w:val="multilevel"/>
    <w:tmpl w:val="484CDE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A6937B3"/>
    <w:multiLevelType w:val="multilevel"/>
    <w:tmpl w:val="0DD4FBCA"/>
    <w:lvl w:ilvl="0">
      <w:start w:val="1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E57966"/>
    <w:multiLevelType w:val="hybridMultilevel"/>
    <w:tmpl w:val="C20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23F3A32"/>
    <w:multiLevelType w:val="multilevel"/>
    <w:tmpl w:val="B5DE9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2A3E31"/>
    <w:multiLevelType w:val="multilevel"/>
    <w:tmpl w:val="446C7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70B281A"/>
    <w:multiLevelType w:val="multilevel"/>
    <w:tmpl w:val="3B464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4C6C7E"/>
    <w:multiLevelType w:val="multilevel"/>
    <w:tmpl w:val="C15E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3A47B71"/>
    <w:multiLevelType w:val="multilevel"/>
    <w:tmpl w:val="CE681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56250FF"/>
    <w:multiLevelType w:val="multilevel"/>
    <w:tmpl w:val="FDE0F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D85491"/>
    <w:multiLevelType w:val="multilevel"/>
    <w:tmpl w:val="11B6C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5CE8030C"/>
    <w:multiLevelType w:val="multilevel"/>
    <w:tmpl w:val="4024FFC8"/>
    <w:lvl w:ilvl="0">
      <w:start w:val="1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3F6ACA"/>
    <w:multiLevelType w:val="hybridMultilevel"/>
    <w:tmpl w:val="9FF05CF8"/>
    <w:lvl w:ilvl="0" w:tplc="BB066052">
      <w:start w:val="13"/>
      <w:numFmt w:val="decimal"/>
      <w:lvlText w:val="%1."/>
      <w:lvlJc w:val="left"/>
      <w:pPr>
        <w:ind w:left="177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6FC81C74"/>
    <w:multiLevelType w:val="hybridMultilevel"/>
    <w:tmpl w:val="3ED25C8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8523389"/>
    <w:multiLevelType w:val="multilevel"/>
    <w:tmpl w:val="8B1082CA"/>
    <w:lvl w:ilvl="0">
      <w:start w:val="1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7"/>
  </w:num>
  <w:num w:numId="3" w16cid:durableId="644090258">
    <w:abstractNumId w:val="73"/>
  </w:num>
  <w:num w:numId="4" w16cid:durableId="979070274">
    <w:abstractNumId w:val="27"/>
  </w:num>
  <w:num w:numId="5" w16cid:durableId="744229055">
    <w:abstractNumId w:val="65"/>
  </w:num>
  <w:num w:numId="6" w16cid:durableId="656034568">
    <w:abstractNumId w:val="33"/>
  </w:num>
  <w:num w:numId="7" w16cid:durableId="727655662">
    <w:abstractNumId w:val="9"/>
  </w:num>
  <w:num w:numId="8" w16cid:durableId="1350257806">
    <w:abstractNumId w:val="22"/>
  </w:num>
  <w:num w:numId="9" w16cid:durableId="130488493">
    <w:abstractNumId w:val="48"/>
  </w:num>
  <w:num w:numId="10" w16cid:durableId="1791899799">
    <w:abstractNumId w:val="53"/>
  </w:num>
  <w:num w:numId="11" w16cid:durableId="1674256508">
    <w:abstractNumId w:val="1"/>
  </w:num>
  <w:num w:numId="12" w16cid:durableId="328289490">
    <w:abstractNumId w:val="47"/>
  </w:num>
  <w:num w:numId="13" w16cid:durableId="2031712440">
    <w:abstractNumId w:val="56"/>
  </w:num>
  <w:num w:numId="14" w16cid:durableId="988286315">
    <w:abstractNumId w:val="2"/>
  </w:num>
  <w:num w:numId="15" w16cid:durableId="660932786">
    <w:abstractNumId w:val="3"/>
  </w:num>
  <w:num w:numId="16" w16cid:durableId="1295603021">
    <w:abstractNumId w:val="10"/>
  </w:num>
  <w:num w:numId="17" w16cid:durableId="1635525239">
    <w:abstractNumId w:val="11"/>
  </w:num>
  <w:num w:numId="18" w16cid:durableId="1376467736">
    <w:abstractNumId w:val="12"/>
  </w:num>
  <w:num w:numId="19" w16cid:durableId="2051685552">
    <w:abstractNumId w:val="13"/>
  </w:num>
  <w:num w:numId="20" w16cid:durableId="1954092195">
    <w:abstractNumId w:val="14"/>
  </w:num>
  <w:num w:numId="21" w16cid:durableId="946888988">
    <w:abstractNumId w:val="16"/>
  </w:num>
  <w:num w:numId="22" w16cid:durableId="1964074556">
    <w:abstractNumId w:val="17"/>
  </w:num>
  <w:num w:numId="23" w16cid:durableId="1814832409">
    <w:abstractNumId w:val="19"/>
  </w:num>
  <w:num w:numId="24" w16cid:durableId="948394290">
    <w:abstractNumId w:val="20"/>
  </w:num>
  <w:num w:numId="25" w16cid:durableId="1638756803">
    <w:abstractNumId w:val="23"/>
  </w:num>
  <w:num w:numId="26" w16cid:durableId="1624967865">
    <w:abstractNumId w:val="24"/>
  </w:num>
  <w:num w:numId="27" w16cid:durableId="2043244992">
    <w:abstractNumId w:val="28"/>
  </w:num>
  <w:num w:numId="28" w16cid:durableId="2132673565">
    <w:abstractNumId w:val="29"/>
  </w:num>
  <w:num w:numId="29" w16cid:durableId="441926786">
    <w:abstractNumId w:val="30"/>
  </w:num>
  <w:num w:numId="30" w16cid:durableId="843399322">
    <w:abstractNumId w:val="32"/>
  </w:num>
  <w:num w:numId="31" w16cid:durableId="336033175">
    <w:abstractNumId w:val="34"/>
  </w:num>
  <w:num w:numId="32" w16cid:durableId="1564364854">
    <w:abstractNumId w:val="35"/>
  </w:num>
  <w:num w:numId="33" w16cid:durableId="1366178073">
    <w:abstractNumId w:val="38"/>
  </w:num>
  <w:num w:numId="34" w16cid:durableId="720907309">
    <w:abstractNumId w:val="39"/>
  </w:num>
  <w:num w:numId="35" w16cid:durableId="1926572843">
    <w:abstractNumId w:val="41"/>
  </w:num>
  <w:num w:numId="36" w16cid:durableId="1538931130">
    <w:abstractNumId w:val="42"/>
  </w:num>
  <w:num w:numId="37" w16cid:durableId="1879511819">
    <w:abstractNumId w:val="45"/>
  </w:num>
  <w:num w:numId="38" w16cid:durableId="1428386966">
    <w:abstractNumId w:val="46"/>
  </w:num>
  <w:num w:numId="39" w16cid:durableId="142551894">
    <w:abstractNumId w:val="49"/>
  </w:num>
  <w:num w:numId="40" w16cid:durableId="824711039">
    <w:abstractNumId w:val="50"/>
  </w:num>
  <w:num w:numId="41" w16cid:durableId="1108282090">
    <w:abstractNumId w:val="62"/>
  </w:num>
  <w:num w:numId="42" w16cid:durableId="1611428575">
    <w:abstractNumId w:val="66"/>
  </w:num>
  <w:num w:numId="43" w16cid:durableId="1270040612">
    <w:abstractNumId w:val="67"/>
  </w:num>
  <w:num w:numId="44" w16cid:durableId="1808666855">
    <w:abstractNumId w:val="70"/>
  </w:num>
  <w:num w:numId="45" w16cid:durableId="751901012">
    <w:abstractNumId w:val="72"/>
  </w:num>
  <w:num w:numId="46" w16cid:durableId="64649807">
    <w:abstractNumId w:val="74"/>
  </w:num>
  <w:num w:numId="47" w16cid:durableId="119230681">
    <w:abstractNumId w:val="75"/>
  </w:num>
  <w:num w:numId="48" w16cid:durableId="803155736">
    <w:abstractNumId w:val="76"/>
  </w:num>
  <w:num w:numId="49" w16cid:durableId="1357391496">
    <w:abstractNumId w:val="77"/>
  </w:num>
  <w:num w:numId="50" w16cid:durableId="343672891">
    <w:abstractNumId w:val="78"/>
  </w:num>
  <w:num w:numId="51" w16cid:durableId="592787785">
    <w:abstractNumId w:val="26"/>
  </w:num>
  <w:num w:numId="52" w16cid:durableId="1631744929">
    <w:abstractNumId w:val="51"/>
  </w:num>
  <w:num w:numId="53" w16cid:durableId="1848640289">
    <w:abstractNumId w:val="69"/>
  </w:num>
  <w:num w:numId="54" w16cid:durableId="1577782847">
    <w:abstractNumId w:val="57"/>
  </w:num>
  <w:num w:numId="55" w16cid:durableId="656763769">
    <w:abstractNumId w:val="60"/>
  </w:num>
  <w:num w:numId="56" w16cid:durableId="1469783750">
    <w:abstractNumId w:val="25"/>
  </w:num>
  <w:num w:numId="57" w16cid:durableId="442530277">
    <w:abstractNumId w:val="44"/>
  </w:num>
  <w:num w:numId="58" w16cid:durableId="546337239">
    <w:abstractNumId w:val="40"/>
  </w:num>
  <w:num w:numId="59" w16cid:durableId="545528154">
    <w:abstractNumId w:val="37"/>
  </w:num>
  <w:num w:numId="60" w16cid:durableId="901405160">
    <w:abstractNumId w:val="52"/>
  </w:num>
  <w:num w:numId="61" w16cid:durableId="1400519935">
    <w:abstractNumId w:val="43"/>
  </w:num>
  <w:num w:numId="62" w16cid:durableId="1366517187">
    <w:abstractNumId w:val="54"/>
  </w:num>
  <w:num w:numId="63" w16cid:durableId="755908690">
    <w:abstractNumId w:val="55"/>
  </w:num>
  <w:num w:numId="64" w16cid:durableId="1584102400">
    <w:abstractNumId w:val="8"/>
  </w:num>
  <w:num w:numId="65" w16cid:durableId="1822380064">
    <w:abstractNumId w:val="5"/>
  </w:num>
  <w:num w:numId="66" w16cid:durableId="701057410">
    <w:abstractNumId w:val="15"/>
  </w:num>
  <w:num w:numId="67" w16cid:durableId="960109337">
    <w:abstractNumId w:val="21"/>
  </w:num>
  <w:num w:numId="68" w16cid:durableId="1325863125">
    <w:abstractNumId w:val="71"/>
  </w:num>
  <w:num w:numId="69" w16cid:durableId="1959749573">
    <w:abstractNumId w:val="18"/>
  </w:num>
  <w:num w:numId="70" w16cid:durableId="1196964061">
    <w:abstractNumId w:val="61"/>
  </w:num>
  <w:num w:numId="71" w16cid:durableId="1423061511">
    <w:abstractNumId w:val="64"/>
  </w:num>
  <w:num w:numId="72" w16cid:durableId="583730576">
    <w:abstractNumId w:val="68"/>
  </w:num>
  <w:num w:numId="73" w16cid:durableId="746532217">
    <w:abstractNumId w:val="58"/>
  </w:num>
  <w:num w:numId="74" w16cid:durableId="2028552753">
    <w:abstractNumId w:val="31"/>
  </w:num>
  <w:num w:numId="75" w16cid:durableId="1966812545">
    <w:abstractNumId w:val="63"/>
  </w:num>
  <w:num w:numId="76" w16cid:durableId="2025354726">
    <w:abstractNumId w:val="6"/>
  </w:num>
  <w:num w:numId="77" w16cid:durableId="1055085052">
    <w:abstractNumId w:val="0"/>
  </w:num>
  <w:num w:numId="78" w16cid:durableId="17320464">
    <w:abstractNumId w:val="59"/>
  </w:num>
  <w:num w:numId="79" w16cid:durableId="1010134575">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0146"/>
    <w:rsid w:val="00036A8A"/>
    <w:rsid w:val="00040C3A"/>
    <w:rsid w:val="00051C31"/>
    <w:rsid w:val="000639C0"/>
    <w:rsid w:val="00065AA1"/>
    <w:rsid w:val="00070F3A"/>
    <w:rsid w:val="000716C5"/>
    <w:rsid w:val="00075E23"/>
    <w:rsid w:val="00076E4C"/>
    <w:rsid w:val="00092F32"/>
    <w:rsid w:val="0009344A"/>
    <w:rsid w:val="000A575F"/>
    <w:rsid w:val="000D10DB"/>
    <w:rsid w:val="000D7325"/>
    <w:rsid w:val="0013104F"/>
    <w:rsid w:val="00137EBA"/>
    <w:rsid w:val="0014477C"/>
    <w:rsid w:val="00145EDC"/>
    <w:rsid w:val="001633DC"/>
    <w:rsid w:val="00167A34"/>
    <w:rsid w:val="00177F1C"/>
    <w:rsid w:val="0018037F"/>
    <w:rsid w:val="001A5F27"/>
    <w:rsid w:val="001A7870"/>
    <w:rsid w:val="001B101A"/>
    <w:rsid w:val="001C1B41"/>
    <w:rsid w:val="001E585F"/>
    <w:rsid w:val="001F7509"/>
    <w:rsid w:val="00210E0E"/>
    <w:rsid w:val="002341A5"/>
    <w:rsid w:val="00247403"/>
    <w:rsid w:val="00247542"/>
    <w:rsid w:val="00257893"/>
    <w:rsid w:val="00266092"/>
    <w:rsid w:val="00266B61"/>
    <w:rsid w:val="0026712A"/>
    <w:rsid w:val="002704DB"/>
    <w:rsid w:val="002A65AC"/>
    <w:rsid w:val="002C1641"/>
    <w:rsid w:val="002D1071"/>
    <w:rsid w:val="002D1D2F"/>
    <w:rsid w:val="002D7EA2"/>
    <w:rsid w:val="002E15DF"/>
    <w:rsid w:val="002E187C"/>
    <w:rsid w:val="002E1CC3"/>
    <w:rsid w:val="002E6E57"/>
    <w:rsid w:val="00301075"/>
    <w:rsid w:val="00301E7C"/>
    <w:rsid w:val="00302733"/>
    <w:rsid w:val="00311A4F"/>
    <w:rsid w:val="00314078"/>
    <w:rsid w:val="00322450"/>
    <w:rsid w:val="003246B5"/>
    <w:rsid w:val="0033169F"/>
    <w:rsid w:val="003374D2"/>
    <w:rsid w:val="003414AC"/>
    <w:rsid w:val="0034590B"/>
    <w:rsid w:val="00356185"/>
    <w:rsid w:val="00360380"/>
    <w:rsid w:val="00364ABE"/>
    <w:rsid w:val="0037358E"/>
    <w:rsid w:val="00377E4B"/>
    <w:rsid w:val="003815A8"/>
    <w:rsid w:val="00386CF0"/>
    <w:rsid w:val="003B5A2C"/>
    <w:rsid w:val="003C32BC"/>
    <w:rsid w:val="003F1BBF"/>
    <w:rsid w:val="00406069"/>
    <w:rsid w:val="00413FF3"/>
    <w:rsid w:val="004165C2"/>
    <w:rsid w:val="00450A4A"/>
    <w:rsid w:val="00463D02"/>
    <w:rsid w:val="004666FB"/>
    <w:rsid w:val="00467B7E"/>
    <w:rsid w:val="0049165C"/>
    <w:rsid w:val="0049419D"/>
    <w:rsid w:val="004B2762"/>
    <w:rsid w:val="004B734A"/>
    <w:rsid w:val="004B7EB6"/>
    <w:rsid w:val="004C4B62"/>
    <w:rsid w:val="004C6A12"/>
    <w:rsid w:val="004C6EE3"/>
    <w:rsid w:val="004D6025"/>
    <w:rsid w:val="004D72BC"/>
    <w:rsid w:val="004E17F1"/>
    <w:rsid w:val="004F10B5"/>
    <w:rsid w:val="00501399"/>
    <w:rsid w:val="00502089"/>
    <w:rsid w:val="00507BC4"/>
    <w:rsid w:val="005128E4"/>
    <w:rsid w:val="00525560"/>
    <w:rsid w:val="005357A6"/>
    <w:rsid w:val="0053651B"/>
    <w:rsid w:val="00544C49"/>
    <w:rsid w:val="005474C8"/>
    <w:rsid w:val="005500A6"/>
    <w:rsid w:val="00565ADF"/>
    <w:rsid w:val="0057402A"/>
    <w:rsid w:val="005771D0"/>
    <w:rsid w:val="0059191A"/>
    <w:rsid w:val="005921FF"/>
    <w:rsid w:val="0059402F"/>
    <w:rsid w:val="0059730E"/>
    <w:rsid w:val="005A6D0E"/>
    <w:rsid w:val="005A6D9A"/>
    <w:rsid w:val="005B222D"/>
    <w:rsid w:val="005B52B0"/>
    <w:rsid w:val="005B66B5"/>
    <w:rsid w:val="005B6806"/>
    <w:rsid w:val="005C00F9"/>
    <w:rsid w:val="005C4225"/>
    <w:rsid w:val="005F0F33"/>
    <w:rsid w:val="005F5F16"/>
    <w:rsid w:val="00600DEB"/>
    <w:rsid w:val="00613027"/>
    <w:rsid w:val="00616F61"/>
    <w:rsid w:val="00627C9F"/>
    <w:rsid w:val="006311DA"/>
    <w:rsid w:val="006311E9"/>
    <w:rsid w:val="00632354"/>
    <w:rsid w:val="00642810"/>
    <w:rsid w:val="006445B2"/>
    <w:rsid w:val="00650D43"/>
    <w:rsid w:val="00652333"/>
    <w:rsid w:val="0068009E"/>
    <w:rsid w:val="006A17D2"/>
    <w:rsid w:val="006A73E6"/>
    <w:rsid w:val="006B2D5C"/>
    <w:rsid w:val="006B35DE"/>
    <w:rsid w:val="006C4EB1"/>
    <w:rsid w:val="006E0166"/>
    <w:rsid w:val="006E7B34"/>
    <w:rsid w:val="006F0C8D"/>
    <w:rsid w:val="00701B24"/>
    <w:rsid w:val="00745899"/>
    <w:rsid w:val="007607C4"/>
    <w:rsid w:val="00761494"/>
    <w:rsid w:val="0076643F"/>
    <w:rsid w:val="007A2F70"/>
    <w:rsid w:val="007B52AE"/>
    <w:rsid w:val="007C3334"/>
    <w:rsid w:val="007C52BB"/>
    <w:rsid w:val="007C5478"/>
    <w:rsid w:val="007D2B98"/>
    <w:rsid w:val="00803625"/>
    <w:rsid w:val="00803F1C"/>
    <w:rsid w:val="0080600E"/>
    <w:rsid w:val="0080736C"/>
    <w:rsid w:val="008142C4"/>
    <w:rsid w:val="00817612"/>
    <w:rsid w:val="008206F5"/>
    <w:rsid w:val="00837C45"/>
    <w:rsid w:val="00853419"/>
    <w:rsid w:val="00874119"/>
    <w:rsid w:val="00876216"/>
    <w:rsid w:val="008901ED"/>
    <w:rsid w:val="00897E12"/>
    <w:rsid w:val="008B39D8"/>
    <w:rsid w:val="008D43BA"/>
    <w:rsid w:val="008E2EDA"/>
    <w:rsid w:val="008E3759"/>
    <w:rsid w:val="008F3462"/>
    <w:rsid w:val="009041DC"/>
    <w:rsid w:val="009104B4"/>
    <w:rsid w:val="00925979"/>
    <w:rsid w:val="00925FCD"/>
    <w:rsid w:val="0093441A"/>
    <w:rsid w:val="00941FB1"/>
    <w:rsid w:val="00954BF7"/>
    <w:rsid w:val="0096706E"/>
    <w:rsid w:val="00975037"/>
    <w:rsid w:val="00981FBA"/>
    <w:rsid w:val="00985972"/>
    <w:rsid w:val="00987D6A"/>
    <w:rsid w:val="009B381B"/>
    <w:rsid w:val="009D7611"/>
    <w:rsid w:val="009D770B"/>
    <w:rsid w:val="009E4878"/>
    <w:rsid w:val="009E53DE"/>
    <w:rsid w:val="00A12D4A"/>
    <w:rsid w:val="00A33932"/>
    <w:rsid w:val="00A40B60"/>
    <w:rsid w:val="00A43458"/>
    <w:rsid w:val="00A528D1"/>
    <w:rsid w:val="00A61EA6"/>
    <w:rsid w:val="00A66BE5"/>
    <w:rsid w:val="00A74C9A"/>
    <w:rsid w:val="00AD37C1"/>
    <w:rsid w:val="00AE66EC"/>
    <w:rsid w:val="00AE6F91"/>
    <w:rsid w:val="00AF5571"/>
    <w:rsid w:val="00B167E9"/>
    <w:rsid w:val="00B26D9C"/>
    <w:rsid w:val="00B314DB"/>
    <w:rsid w:val="00B3168D"/>
    <w:rsid w:val="00B31EBE"/>
    <w:rsid w:val="00B3718B"/>
    <w:rsid w:val="00B4632A"/>
    <w:rsid w:val="00B95CD9"/>
    <w:rsid w:val="00BA276C"/>
    <w:rsid w:val="00BB306F"/>
    <w:rsid w:val="00BB4E0F"/>
    <w:rsid w:val="00BC16F2"/>
    <w:rsid w:val="00BD1D47"/>
    <w:rsid w:val="00BD232B"/>
    <w:rsid w:val="00BD4B89"/>
    <w:rsid w:val="00C07FB9"/>
    <w:rsid w:val="00C14CD9"/>
    <w:rsid w:val="00C160B7"/>
    <w:rsid w:val="00C21762"/>
    <w:rsid w:val="00C24543"/>
    <w:rsid w:val="00C256A2"/>
    <w:rsid w:val="00C3492D"/>
    <w:rsid w:val="00C47733"/>
    <w:rsid w:val="00C55560"/>
    <w:rsid w:val="00C66B72"/>
    <w:rsid w:val="00C910F6"/>
    <w:rsid w:val="00C9567A"/>
    <w:rsid w:val="00CA5FBA"/>
    <w:rsid w:val="00CB2660"/>
    <w:rsid w:val="00CC5E90"/>
    <w:rsid w:val="00CD046C"/>
    <w:rsid w:val="00CE5199"/>
    <w:rsid w:val="00CE66D5"/>
    <w:rsid w:val="00D13208"/>
    <w:rsid w:val="00D34786"/>
    <w:rsid w:val="00D40A1E"/>
    <w:rsid w:val="00D44E85"/>
    <w:rsid w:val="00D6554D"/>
    <w:rsid w:val="00D66CF2"/>
    <w:rsid w:val="00D712D3"/>
    <w:rsid w:val="00D71422"/>
    <w:rsid w:val="00D7145E"/>
    <w:rsid w:val="00D729E5"/>
    <w:rsid w:val="00D7558D"/>
    <w:rsid w:val="00D767FC"/>
    <w:rsid w:val="00D80F6A"/>
    <w:rsid w:val="00D81D92"/>
    <w:rsid w:val="00D9062F"/>
    <w:rsid w:val="00D93446"/>
    <w:rsid w:val="00D96EC6"/>
    <w:rsid w:val="00DA37B6"/>
    <w:rsid w:val="00DA56AD"/>
    <w:rsid w:val="00DA7B5F"/>
    <w:rsid w:val="00DC2482"/>
    <w:rsid w:val="00DC557A"/>
    <w:rsid w:val="00DF09FB"/>
    <w:rsid w:val="00E0190D"/>
    <w:rsid w:val="00E0527A"/>
    <w:rsid w:val="00E1102D"/>
    <w:rsid w:val="00E43157"/>
    <w:rsid w:val="00E46B3C"/>
    <w:rsid w:val="00E533FF"/>
    <w:rsid w:val="00E619F6"/>
    <w:rsid w:val="00E709B3"/>
    <w:rsid w:val="00E753BB"/>
    <w:rsid w:val="00E82B59"/>
    <w:rsid w:val="00E86EEB"/>
    <w:rsid w:val="00E8789F"/>
    <w:rsid w:val="00E97B71"/>
    <w:rsid w:val="00EB454D"/>
    <w:rsid w:val="00EE3522"/>
    <w:rsid w:val="00EF619B"/>
    <w:rsid w:val="00F00B55"/>
    <w:rsid w:val="00F1380F"/>
    <w:rsid w:val="00F14F0E"/>
    <w:rsid w:val="00F24C29"/>
    <w:rsid w:val="00F2524F"/>
    <w:rsid w:val="00F253CC"/>
    <w:rsid w:val="00F3744F"/>
    <w:rsid w:val="00F56BA5"/>
    <w:rsid w:val="00F644E6"/>
    <w:rsid w:val="00F9653B"/>
    <w:rsid w:val="00FA675D"/>
    <w:rsid w:val="00FA7F6E"/>
    <w:rsid w:val="00FB62CF"/>
    <w:rsid w:val="00FC2AE8"/>
    <w:rsid w:val="00FC3EB4"/>
    <w:rsid w:val="00FC6C58"/>
    <w:rsid w:val="00FC6FA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styleId="List">
    <w:name w:val="List"/>
    <w:basedOn w:val="Normal"/>
    <w:rsid w:val="00D80F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numbering" w:customStyle="1" w:styleId="List1">
    <w:name w:val="List 1"/>
    <w:basedOn w:val="NoList"/>
    <w:pPr>
      <w:numPr>
        <w:numId w:val="1"/>
      </w:numPr>
    </w:pPr>
  </w:style>
  <w:style w:type="table" w:styleId="TableGrid">
    <w:name w:val="Table Grid"/>
    <w:basedOn w:val="TableNormal"/>
    <w:uiPriority w:val="39"/>
    <w:rsid w:val="00076E4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D96E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96EC6"/>
  </w:style>
  <w:style w:type="character" w:customStyle="1" w:styleId="eop">
    <w:name w:val="eop"/>
    <w:basedOn w:val="DefaultParagraphFont"/>
    <w:rsid w:val="00D96EC6"/>
  </w:style>
  <w:style w:type="paragraph" w:customStyle="1" w:styleId="Default">
    <w:name w:val="Default"/>
    <w:link w:val="DefaultChar"/>
    <w:rsid w:val="006B35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6B35DE"/>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6B35DE"/>
    <w:rPr>
      <w:sz w:val="16"/>
      <w:szCs w:val="16"/>
    </w:rPr>
  </w:style>
  <w:style w:type="paragraph" w:styleId="Revision">
    <w:name w:val="Revision"/>
    <w:hidden/>
    <w:uiPriority w:val="99"/>
    <w:semiHidden/>
    <w:rsid w:val="005A6D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Text">
    <w:name w:val="annotation text"/>
    <w:basedOn w:val="Normal"/>
    <w:link w:val="CommentTextChar"/>
    <w:uiPriority w:val="99"/>
    <w:semiHidden/>
    <w:unhideWhenUsed/>
    <w:rsid w:val="00B95CD9"/>
    <w:rPr>
      <w:sz w:val="20"/>
      <w:szCs w:val="20"/>
    </w:rPr>
  </w:style>
  <w:style w:type="character" w:customStyle="1" w:styleId="CommentTextChar">
    <w:name w:val="Comment Text Char"/>
    <w:basedOn w:val="DefaultParagraphFont"/>
    <w:link w:val="CommentText"/>
    <w:uiPriority w:val="99"/>
    <w:semiHidden/>
    <w:rsid w:val="00B95CD9"/>
    <w:rPr>
      <w:lang w:val="en-US" w:eastAsia="en-US"/>
    </w:rPr>
  </w:style>
  <w:style w:type="paragraph" w:styleId="CommentSubject">
    <w:name w:val="annotation subject"/>
    <w:basedOn w:val="CommentText"/>
    <w:next w:val="CommentText"/>
    <w:link w:val="CommentSubjectChar"/>
    <w:uiPriority w:val="99"/>
    <w:semiHidden/>
    <w:unhideWhenUsed/>
    <w:rsid w:val="00B95CD9"/>
    <w:rPr>
      <w:b/>
      <w:bCs/>
    </w:rPr>
  </w:style>
  <w:style w:type="character" w:customStyle="1" w:styleId="CommentSubjectChar">
    <w:name w:val="Comment Subject Char"/>
    <w:basedOn w:val="CommentTextChar"/>
    <w:link w:val="CommentSubject"/>
    <w:uiPriority w:val="99"/>
    <w:semiHidden/>
    <w:rsid w:val="00B95C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4313</Words>
  <Characters>23294</Characters>
  <Application>Microsoft Office Word</Application>
  <DocSecurity>0</DocSecurity>
  <Lines>439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115/23</dc:title>
  <dc:creator/>
  <cp:lastModifiedBy/>
  <cp:revision>1</cp:revision>
  <dcterms:created xsi:type="dcterms:W3CDTF">2023-08-24T21:11:00Z</dcterms:created>
  <dcterms:modified xsi:type="dcterms:W3CDTF">2023-08-24T21:11:00Z</dcterms:modified>
</cp:coreProperties>
</file>